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359" w:rsidRPr="00C92359" w:rsidRDefault="00C92359" w:rsidP="00C92359">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3GPP TSG</w:t>
      </w:r>
      <w:r w:rsidR="008C4F8C">
        <w:rPr>
          <w:rFonts w:eastAsia="MS Mincho"/>
          <w:b/>
          <w:sz w:val="24"/>
          <w:szCs w:val="24"/>
          <w:lang w:val="en-GB" w:eastAsia="x-none"/>
        </w:rPr>
        <w:t>-RAN WG2 Meeting #107</w:t>
      </w:r>
      <w:r w:rsidR="008C4F8C">
        <w:rPr>
          <w:rFonts w:eastAsia="MS Mincho"/>
          <w:b/>
          <w:sz w:val="24"/>
          <w:szCs w:val="24"/>
          <w:lang w:val="en-GB" w:eastAsia="x-none"/>
        </w:rPr>
        <w:tab/>
        <w:t>R2-1910771</w:t>
      </w:r>
    </w:p>
    <w:p w:rsidR="00C92359" w:rsidRPr="00C92359" w:rsidRDefault="00C92359" w:rsidP="00C92359">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Prague, Czech Republic,</w:t>
      </w:r>
      <w:r>
        <w:rPr>
          <w:rFonts w:eastAsia="MS Mincho"/>
          <w:b/>
          <w:sz w:val="24"/>
          <w:szCs w:val="24"/>
          <w:lang w:val="en-GB" w:eastAsia="x-none"/>
        </w:rPr>
        <w:t xml:space="preserve"> </w:t>
      </w:r>
      <w:r w:rsidRPr="00C92359">
        <w:rPr>
          <w:rFonts w:eastAsia="MS Mincho"/>
          <w:b/>
          <w:sz w:val="24"/>
          <w:szCs w:val="24"/>
          <w:lang w:val="en-GB" w:eastAsia="x-none"/>
        </w:rPr>
        <w:t>26th - 30th August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11.1.</w:t>
      </w:r>
      <w:r w:rsidR="00AF733C">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E70DD5" w:rsidRPr="00E70DD5">
        <w:rPr>
          <w:b/>
          <w:sz w:val="24"/>
          <w:szCs w:val="24"/>
        </w:rPr>
        <w:t>Remaining details of BAP layer routing</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B01529" w:rsidP="004A7002">
      <w:pPr>
        <w:rPr>
          <w:rFonts w:ascii="Calibri" w:eastAsia="Malgun Gothic" w:hAnsi="Calibri" w:cs="Batang"/>
          <w:lang w:val="en-GB" w:eastAsia="ko-KR"/>
        </w:rPr>
      </w:pPr>
      <w:r>
        <w:rPr>
          <w:rFonts w:ascii="Calibri" w:eastAsia="Malgun Gothic" w:hAnsi="Calibri" w:cs="Batang"/>
          <w:lang w:val="en-GB" w:eastAsia="ko-KR"/>
        </w:rPr>
        <w:t>At RAN2#10</w:t>
      </w:r>
      <w:r w:rsidR="00C62239">
        <w:rPr>
          <w:rFonts w:ascii="Calibri" w:eastAsia="Malgun Gothic" w:hAnsi="Calibri" w:cs="Batang"/>
          <w:lang w:val="en-GB" w:eastAsia="ko-KR"/>
        </w:rPr>
        <w:t>6</w:t>
      </w:r>
      <w:r>
        <w:rPr>
          <w:rFonts w:ascii="Calibri" w:eastAsia="Malgun Gothic" w:hAnsi="Calibri" w:cs="Batang"/>
          <w:lang w:val="en-GB" w:eastAsia="ko-KR"/>
        </w:rPr>
        <w:t xml:space="preserve"> meeting the following agreement</w:t>
      </w:r>
      <w:r w:rsidR="00C62239">
        <w:rPr>
          <w:rFonts w:ascii="Calibri" w:eastAsia="Malgun Gothic" w:hAnsi="Calibri" w:cs="Batang"/>
          <w:lang w:val="en-GB" w:eastAsia="ko-KR"/>
        </w:rPr>
        <w:t>s were</w:t>
      </w:r>
      <w:r>
        <w:rPr>
          <w:rFonts w:ascii="Calibri" w:eastAsia="Malgun Gothic" w:hAnsi="Calibri" w:cs="Batang"/>
          <w:lang w:val="en-GB" w:eastAsia="ko-KR"/>
        </w:rPr>
        <w:t xml:space="preserve"> made rega</w:t>
      </w:r>
      <w:r w:rsidR="00C62239">
        <w:rPr>
          <w:rFonts w:ascii="Calibri" w:eastAsia="Malgun Gothic" w:hAnsi="Calibri" w:cs="Batang"/>
          <w:lang w:val="en-GB" w:eastAsia="ko-KR"/>
        </w:rPr>
        <w:t>rding BAP layer routing</w:t>
      </w:r>
      <w:r>
        <w:rPr>
          <w:rFonts w:ascii="Calibri" w:eastAsia="Malgun Gothic" w:hAnsi="Calibri" w:cs="Batang"/>
          <w:lang w:val="en-GB" w:eastAsia="ko-KR"/>
        </w:rPr>
        <w:t>:</w:t>
      </w:r>
    </w:p>
    <w:p w:rsidR="00C62239" w:rsidRPr="000C3C1B" w:rsidRDefault="00C62239" w:rsidP="00C62239">
      <w:pPr>
        <w:pStyle w:val="Agreement"/>
        <w:pBdr>
          <w:top w:val="single" w:sz="4" w:space="1" w:color="auto"/>
          <w:left w:val="single" w:sz="4" w:space="4" w:color="auto"/>
          <w:bottom w:val="single" w:sz="4" w:space="1" w:color="auto"/>
          <w:right w:val="single" w:sz="4" w:space="4" w:color="auto"/>
        </w:pBdr>
        <w:tabs>
          <w:tab w:val="clear" w:pos="1080"/>
        </w:tabs>
        <w:overflowPunct/>
        <w:autoSpaceDE/>
        <w:autoSpaceDN/>
        <w:adjustRightInd/>
        <w:spacing w:after="0"/>
        <w:ind w:left="1170"/>
        <w:textAlignment w:val="auto"/>
      </w:pPr>
      <w:r w:rsidRPr="000C3C1B">
        <w:t>The BAP routing id (carried in the BAP header) consists of BAP address and BAP path ID. Encoding of the path ID in the header is FFS.</w:t>
      </w:r>
    </w:p>
    <w:p w:rsidR="00C62239" w:rsidRPr="000C3C1B" w:rsidRDefault="00C62239" w:rsidP="00C62239">
      <w:pPr>
        <w:pStyle w:val="Agreement"/>
        <w:pBdr>
          <w:top w:val="single" w:sz="4" w:space="1" w:color="auto"/>
          <w:left w:val="single" w:sz="4" w:space="4" w:color="auto"/>
          <w:bottom w:val="single" w:sz="4" w:space="1" w:color="auto"/>
          <w:right w:val="single" w:sz="4" w:space="4" w:color="auto"/>
        </w:pBdr>
        <w:tabs>
          <w:tab w:val="clear" w:pos="1080"/>
        </w:tabs>
        <w:overflowPunct/>
        <w:autoSpaceDE/>
        <w:autoSpaceDN/>
        <w:adjustRightInd/>
        <w:spacing w:after="0"/>
        <w:ind w:left="1170"/>
        <w:textAlignment w:val="auto"/>
      </w:pPr>
      <w:r w:rsidRPr="000C3C1B">
        <w:t>Each BAP address defines a unique destination (unique for IAB network of one Donor , either an IAB access node, or the IAB donor)</w:t>
      </w:r>
    </w:p>
    <w:p w:rsidR="00C62239" w:rsidRPr="000C3C1B" w:rsidRDefault="00C62239" w:rsidP="00C62239">
      <w:pPr>
        <w:pStyle w:val="Agreement"/>
        <w:pBdr>
          <w:top w:val="single" w:sz="4" w:space="1" w:color="auto"/>
          <w:left w:val="single" w:sz="4" w:space="4" w:color="auto"/>
          <w:bottom w:val="single" w:sz="4" w:space="1" w:color="auto"/>
          <w:right w:val="single" w:sz="4" w:space="4" w:color="auto"/>
        </w:pBdr>
        <w:tabs>
          <w:tab w:val="clear" w:pos="1080"/>
        </w:tabs>
        <w:overflowPunct/>
        <w:autoSpaceDE/>
        <w:autoSpaceDN/>
        <w:adjustRightInd/>
        <w:spacing w:after="0"/>
        <w:ind w:left="1170"/>
        <w:textAlignment w:val="auto"/>
      </w:pPr>
      <w:r w:rsidRPr="000C3C1B">
        <w:t>Each BAP address can have one or multiple entries in the routing table to enable local route selection. Multiple entries is for load balancing, re-routing at RLF. For load balancing still FFS what is decided locally and/or decided by the Donor.</w:t>
      </w:r>
    </w:p>
    <w:p w:rsidR="00C62239" w:rsidRPr="000C3C1B" w:rsidRDefault="00C62239" w:rsidP="00C62239">
      <w:pPr>
        <w:pStyle w:val="Agreement"/>
        <w:pBdr>
          <w:top w:val="single" w:sz="4" w:space="1" w:color="auto"/>
          <w:left w:val="single" w:sz="4" w:space="4" w:color="auto"/>
          <w:bottom w:val="single" w:sz="4" w:space="1" w:color="auto"/>
          <w:right w:val="single" w:sz="4" w:space="4" w:color="auto"/>
        </w:pBdr>
        <w:tabs>
          <w:tab w:val="clear" w:pos="1080"/>
        </w:tabs>
        <w:overflowPunct/>
        <w:autoSpaceDE/>
        <w:autoSpaceDN/>
        <w:adjustRightInd/>
        <w:spacing w:after="0"/>
        <w:ind w:left="1170"/>
        <w:textAlignment w:val="auto"/>
      </w:pPr>
      <w:r w:rsidRPr="000C3C1B">
        <w:t>Each BAP routing id has only one entry in the routing table.</w:t>
      </w:r>
    </w:p>
    <w:p w:rsidR="00C62239" w:rsidRPr="000C3C1B" w:rsidRDefault="00C62239" w:rsidP="00C62239">
      <w:pPr>
        <w:pStyle w:val="Agreement"/>
        <w:pBdr>
          <w:top w:val="single" w:sz="4" w:space="1" w:color="auto"/>
          <w:left w:val="single" w:sz="4" w:space="4" w:color="auto"/>
          <w:bottom w:val="single" w:sz="4" w:space="1" w:color="auto"/>
          <w:right w:val="single" w:sz="4" w:space="4" w:color="auto"/>
        </w:pBdr>
        <w:tabs>
          <w:tab w:val="clear" w:pos="1080"/>
        </w:tabs>
        <w:overflowPunct/>
        <w:autoSpaceDE/>
        <w:autoSpaceDN/>
        <w:adjustRightInd/>
        <w:spacing w:after="0"/>
        <w:ind w:left="1170"/>
        <w:textAlignment w:val="auto"/>
      </w:pPr>
      <w:r w:rsidRPr="000C3C1B">
        <w:t>The routing table can hold other information, e.g. priority level for entries with same BAP address, to support local selection.</w:t>
      </w:r>
      <w:r w:rsidRPr="000C3C1B">
        <w:rPr>
          <w:bCs/>
        </w:rPr>
        <w:t xml:space="preserve"> Configuration of this information is optional.</w:t>
      </w:r>
    </w:p>
    <w:p w:rsidR="00A61CB6" w:rsidRDefault="00A61CB6" w:rsidP="004A7002">
      <w:pPr>
        <w:rPr>
          <w:rFonts w:ascii="Calibri" w:eastAsia="Malgun Gothic" w:hAnsi="Calibri" w:cs="Batang"/>
          <w:lang w:val="en-GB" w:eastAsia="ko-KR"/>
        </w:rPr>
      </w:pPr>
    </w:p>
    <w:p w:rsidR="00C62239" w:rsidRDefault="00C62239" w:rsidP="004A7002">
      <w:pPr>
        <w:rPr>
          <w:rFonts w:ascii="Calibri" w:eastAsia="Malgun Gothic" w:hAnsi="Calibri" w:cs="Batang"/>
          <w:lang w:val="en-GB" w:eastAsia="ko-KR"/>
        </w:rPr>
      </w:pPr>
      <w:r>
        <w:rPr>
          <w:rFonts w:ascii="Calibri" w:eastAsia="Malgun Gothic" w:hAnsi="Calibri" w:cs="Batang"/>
          <w:lang w:val="en-GB" w:eastAsia="ko-KR"/>
        </w:rPr>
        <w:t>The following two aspects of BAP layer routing still remain FFS:</w:t>
      </w:r>
    </w:p>
    <w:p w:rsidR="00C62239" w:rsidRDefault="00C62239" w:rsidP="00C62239">
      <w:pPr>
        <w:pStyle w:val="ListParagraph"/>
        <w:numPr>
          <w:ilvl w:val="0"/>
          <w:numId w:val="25"/>
        </w:numPr>
        <w:rPr>
          <w:rFonts w:ascii="Calibri" w:eastAsia="Malgun Gothic" w:hAnsi="Calibri" w:cs="Batang"/>
          <w:lang w:val="en-GB" w:eastAsia="ko-KR"/>
        </w:rPr>
      </w:pPr>
      <w:r>
        <w:rPr>
          <w:rFonts w:ascii="Calibri" w:eastAsia="Malgun Gothic" w:hAnsi="Calibri" w:cs="Batang"/>
          <w:lang w:val="en-GB" w:eastAsia="ko-KR"/>
        </w:rPr>
        <w:t>Encoding of path ID in the BAP header</w:t>
      </w:r>
    </w:p>
    <w:p w:rsidR="00A61CB6" w:rsidRPr="00C62239" w:rsidRDefault="00C62239" w:rsidP="00C62239">
      <w:pPr>
        <w:pStyle w:val="ListParagraph"/>
        <w:numPr>
          <w:ilvl w:val="0"/>
          <w:numId w:val="25"/>
        </w:numPr>
        <w:rPr>
          <w:rFonts w:ascii="Calibri" w:eastAsia="Malgun Gothic" w:hAnsi="Calibri" w:cs="Batang"/>
          <w:lang w:val="en-GB" w:eastAsia="ko-KR"/>
        </w:rPr>
      </w:pPr>
      <w:r>
        <w:rPr>
          <w:rFonts w:ascii="Calibri" w:eastAsia="Malgun Gothic" w:hAnsi="Calibri" w:cs="Batang"/>
          <w:lang w:val="en-GB" w:eastAsia="ko-KR"/>
        </w:rPr>
        <w:t>For load balancing what is decided locally and/or decided by the Donor</w:t>
      </w:r>
      <w:r w:rsidR="00AE7CA4" w:rsidRPr="00C62239">
        <w:rPr>
          <w:rFonts w:ascii="Calibri" w:eastAsia="Malgun Gothic" w:hAnsi="Calibri" w:cs="Batang"/>
          <w:lang w:val="en-GB" w:eastAsia="ko-KR"/>
        </w:rPr>
        <w:t xml:space="preserve"> </w:t>
      </w:r>
      <w:r w:rsidR="00A61CB6" w:rsidRPr="00C62239">
        <w:rPr>
          <w:rFonts w:ascii="Calibri" w:eastAsia="Malgun Gothic" w:hAnsi="Calibri" w:cs="Batang"/>
          <w:lang w:val="en-GB" w:eastAsia="ko-KR"/>
        </w:rPr>
        <w:t xml:space="preserve"> </w:t>
      </w:r>
    </w:p>
    <w:p w:rsidR="00A61CB6" w:rsidRPr="004131D6" w:rsidRDefault="00C62239" w:rsidP="004A7002">
      <w:pPr>
        <w:rPr>
          <w:rFonts w:ascii="Calibri" w:eastAsia="Malgun Gothic" w:hAnsi="Calibri" w:cs="Batang"/>
          <w:lang w:val="en-GB" w:eastAsia="ko-KR"/>
        </w:rPr>
      </w:pPr>
      <w:r>
        <w:rPr>
          <w:rFonts w:ascii="Calibri" w:eastAsia="Malgun Gothic" w:hAnsi="Calibri" w:cs="Batang"/>
          <w:lang w:val="en-GB" w:eastAsia="ko-KR"/>
        </w:rPr>
        <w:t>In this contribution we provide some views and proposals on these aspects of BAP layer routing to make further progress.</w:t>
      </w:r>
    </w:p>
    <w:p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C62239">
        <w:t>Encoding of path ID in BAP header</w:t>
      </w:r>
    </w:p>
    <w:p w:rsidR="005D7DF0" w:rsidRDefault="00B0470E" w:rsidP="004A7002">
      <w:pPr>
        <w:rPr>
          <w:rFonts w:ascii="Calibri" w:eastAsia="Malgun Gothic" w:hAnsi="Calibri" w:cs="Batang"/>
          <w:lang w:val="en-GB" w:eastAsia="ko-KR"/>
        </w:rPr>
      </w:pPr>
      <w:r>
        <w:rPr>
          <w:rFonts w:ascii="Calibri" w:eastAsia="Malgun Gothic" w:hAnsi="Calibri" w:cs="Batang"/>
          <w:lang w:val="en-GB" w:eastAsia="ko-KR"/>
        </w:rPr>
        <w:t>Per the above stated agreements from RAN2#106 meeting, it was agreed that the BAP routing ID carried in the BAP header consists of a BAP address and BAP path ID</w:t>
      </w:r>
      <w:r w:rsidR="0087543D">
        <w:rPr>
          <w:rFonts w:ascii="Calibri" w:eastAsia="Malgun Gothic" w:hAnsi="Calibri" w:cs="Batang"/>
          <w:lang w:val="en-GB" w:eastAsia="ko-KR"/>
        </w:rPr>
        <w:t xml:space="preserve">. </w:t>
      </w:r>
      <w:r>
        <w:rPr>
          <w:rFonts w:ascii="Calibri" w:eastAsia="Malgun Gothic" w:hAnsi="Calibri" w:cs="Batang"/>
          <w:lang w:val="en-GB" w:eastAsia="ko-KR"/>
        </w:rPr>
        <w:t xml:space="preserve">The BAP address defines a unique destination in the IAB network. </w:t>
      </w:r>
      <w:r w:rsidR="005D7DF0">
        <w:rPr>
          <w:rFonts w:ascii="Calibri" w:eastAsia="Malgun Gothic" w:hAnsi="Calibri" w:cs="Batang"/>
          <w:lang w:val="en-GB" w:eastAsia="ko-KR"/>
        </w:rPr>
        <w:t xml:space="preserve">Since the BAP address already uniquely identifies a unique destination, and the BAP routing id is constructed from a combination of BAP address and BAP path ID, it follows that the path ID does not need to be unique for each path </w:t>
      </w:r>
      <w:r w:rsidR="009607D5">
        <w:rPr>
          <w:rFonts w:ascii="Calibri" w:eastAsia="Malgun Gothic" w:hAnsi="Calibri" w:cs="Batang"/>
          <w:lang w:val="en-GB" w:eastAsia="ko-KR"/>
        </w:rPr>
        <w:t xml:space="preserve">to different destination nodes in </w:t>
      </w:r>
      <w:r w:rsidR="005D7DF0">
        <w:rPr>
          <w:rFonts w:ascii="Calibri" w:eastAsia="Malgun Gothic" w:hAnsi="Calibri" w:cs="Batang"/>
          <w:lang w:val="en-GB" w:eastAsia="ko-KR"/>
        </w:rPr>
        <w:t xml:space="preserve">the IAB network. As long as the path IDs of multiple paths to the same destination are unique, that is sufficient. </w:t>
      </w:r>
    </w:p>
    <w:p w:rsidR="005D7DF0" w:rsidRPr="006F185E" w:rsidRDefault="005D7DF0" w:rsidP="004A7002">
      <w:pPr>
        <w:rPr>
          <w:rFonts w:ascii="Calibri" w:eastAsia="Malgun Gothic" w:hAnsi="Calibri" w:cs="Batang"/>
          <w:b/>
          <w:lang w:val="en-GB" w:eastAsia="ko-KR"/>
        </w:rPr>
      </w:pPr>
      <w:r w:rsidRPr="006F185E">
        <w:rPr>
          <w:rFonts w:ascii="Calibri" w:eastAsia="Malgun Gothic" w:hAnsi="Calibri" w:cs="Batang"/>
          <w:b/>
          <w:lang w:val="en-GB" w:eastAsia="ko-KR"/>
        </w:rPr>
        <w:t>Proposal 1: Path IDs should be unique for multiple paths to the same destination. It is not necessary for path IDs to be unique across different destinations.</w:t>
      </w:r>
    </w:p>
    <w:p w:rsidR="005D7DF0" w:rsidRDefault="005D7DF0" w:rsidP="004A7002">
      <w:pPr>
        <w:rPr>
          <w:rFonts w:ascii="Calibri" w:eastAsia="Malgun Gothic" w:hAnsi="Calibri" w:cs="Batang"/>
          <w:lang w:val="en-GB" w:eastAsia="ko-KR"/>
        </w:rPr>
      </w:pPr>
      <w:r>
        <w:rPr>
          <w:rFonts w:ascii="Calibri" w:eastAsia="Malgun Gothic" w:hAnsi="Calibri" w:cs="Batang"/>
          <w:lang w:val="en-GB" w:eastAsia="ko-KR"/>
        </w:rPr>
        <w:t xml:space="preserve">Based on this understanding, the length of the path ID field needs to be sufficiently long to encode the foreseen number of redundant paths to the same destination node. </w:t>
      </w:r>
      <w:r w:rsidR="006F185E">
        <w:rPr>
          <w:rFonts w:ascii="Calibri" w:eastAsia="Malgun Gothic" w:hAnsi="Calibri" w:cs="Batang"/>
          <w:lang w:val="en-GB" w:eastAsia="ko-KR"/>
        </w:rPr>
        <w:t xml:space="preserve">This must also be weighed against limiting the number of bits encoded in the BAP header. </w:t>
      </w:r>
      <w:r w:rsidR="000F4953">
        <w:rPr>
          <w:rFonts w:ascii="Calibri" w:eastAsia="Malgun Gothic" w:hAnsi="Calibri" w:cs="Batang"/>
          <w:lang w:val="en-GB" w:eastAsia="ko-KR"/>
        </w:rPr>
        <w:t>A</w:t>
      </w:r>
      <w:r w:rsidR="00D06850">
        <w:rPr>
          <w:rFonts w:ascii="Calibri" w:eastAsia="Malgun Gothic" w:hAnsi="Calibri" w:cs="Batang"/>
          <w:lang w:val="en-GB" w:eastAsia="ko-KR"/>
        </w:rPr>
        <w:t>t the RAN2#106 meeting, it was agreed that for NR-DC, Release 16 IAB will support option d’ from [1]</w:t>
      </w:r>
      <w:r w:rsidR="0003468D">
        <w:rPr>
          <w:rFonts w:ascii="Calibri" w:eastAsia="Malgun Gothic" w:hAnsi="Calibri" w:cs="Batang"/>
          <w:lang w:val="en-GB" w:eastAsia="ko-KR"/>
        </w:rPr>
        <w:t xml:space="preserve"> as shown in Figure 1</w:t>
      </w:r>
      <w:r w:rsidR="00D06850">
        <w:rPr>
          <w:rFonts w:ascii="Calibri" w:eastAsia="Malgun Gothic" w:hAnsi="Calibri" w:cs="Batang"/>
          <w:lang w:val="en-GB" w:eastAsia="ko-KR"/>
        </w:rPr>
        <w:t xml:space="preserve">. This means that </w:t>
      </w:r>
      <w:r w:rsidR="0003468D">
        <w:rPr>
          <w:rFonts w:ascii="Calibri" w:eastAsia="Malgun Gothic" w:hAnsi="Calibri" w:cs="Batang"/>
          <w:lang w:val="en-GB" w:eastAsia="ko-KR"/>
        </w:rPr>
        <w:t>a</w:t>
      </w:r>
      <w:r w:rsidR="000F4953">
        <w:rPr>
          <w:rFonts w:ascii="Calibri" w:eastAsia="Malgun Gothic" w:hAnsi="Calibri" w:cs="Batang"/>
          <w:lang w:val="en-GB" w:eastAsia="ko-KR"/>
        </w:rPr>
        <w:t>n IAB node</w:t>
      </w:r>
      <w:r w:rsidR="00A967E7">
        <w:rPr>
          <w:rFonts w:ascii="Calibri" w:eastAsia="Malgun Gothic" w:hAnsi="Calibri" w:cs="Batang"/>
          <w:lang w:val="en-GB" w:eastAsia="ko-KR"/>
        </w:rPr>
        <w:t xml:space="preserve"> may have two parent nodes under a single IAB-donor node</w:t>
      </w:r>
      <w:r w:rsidR="0003468D">
        <w:rPr>
          <w:rFonts w:ascii="Calibri" w:eastAsia="Malgun Gothic" w:hAnsi="Calibri" w:cs="Batang"/>
          <w:lang w:val="en-GB" w:eastAsia="ko-KR"/>
        </w:rPr>
        <w:t xml:space="preserve">. </w:t>
      </w:r>
      <w:r w:rsidR="000F4953">
        <w:rPr>
          <w:rFonts w:ascii="Calibri" w:eastAsia="Malgun Gothic" w:hAnsi="Calibri" w:cs="Batang"/>
          <w:lang w:val="en-GB" w:eastAsia="ko-KR"/>
        </w:rPr>
        <w:t>Furthermore, during the email discussion on IAB Routing [2] prior to the RAN2#105, multiple companies had felt that about 2 to 4 redundant paths to a</w:t>
      </w:r>
      <w:r w:rsidR="00A967E7">
        <w:rPr>
          <w:rFonts w:ascii="Calibri" w:eastAsia="Malgun Gothic" w:hAnsi="Calibri" w:cs="Batang"/>
          <w:lang w:val="en-GB" w:eastAsia="ko-KR"/>
        </w:rPr>
        <w:t xml:space="preserve"> destination may be sufficient.</w:t>
      </w:r>
    </w:p>
    <w:p w:rsidR="005D7DF0" w:rsidRDefault="0003468D" w:rsidP="0003468D">
      <w:pPr>
        <w:jc w:val="center"/>
        <w:rPr>
          <w:rFonts w:ascii="Calibri" w:eastAsia="Calibri" w:hAnsi="Calibri" w:cstheme="minorBidi"/>
          <w:szCs w:val="22"/>
          <w:lang w:eastAsia="ko-KR"/>
        </w:rPr>
      </w:pPr>
      <w:r>
        <w:rPr>
          <w:rFonts w:ascii="Calibri" w:eastAsia="Calibri" w:hAnsi="Calibri" w:cstheme="minorBidi"/>
          <w:szCs w:val="22"/>
          <w:lang w:eastAsia="ko-KR"/>
        </w:rPr>
        <w:object w:dxaOrig="901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156pt" o:ole="">
            <v:imagedata r:id="rId8" o:title="" cropleft="46226f"/>
          </v:shape>
          <o:OLEObject Type="Embed" ProgID="Visio.Drawing.15" ShapeID="_x0000_i1025" DrawAspect="Content" ObjectID="_1627390556" r:id="rId9"/>
        </w:object>
      </w:r>
    </w:p>
    <w:p w:rsidR="0003468D" w:rsidRDefault="0003468D" w:rsidP="0003468D">
      <w:pPr>
        <w:jc w:val="center"/>
        <w:rPr>
          <w:rFonts w:ascii="Calibri" w:eastAsia="Malgun Gothic" w:hAnsi="Calibri" w:cs="Batang"/>
          <w:lang w:val="en-GB" w:eastAsia="ko-KR"/>
        </w:rPr>
      </w:pPr>
      <w:r>
        <w:rPr>
          <w:rFonts w:ascii="Calibri" w:eastAsia="Calibri" w:hAnsi="Calibri" w:cstheme="minorBidi"/>
          <w:szCs w:val="22"/>
          <w:lang w:eastAsia="ko-KR"/>
        </w:rPr>
        <w:t>Figure 1: NR-DC Architecture Option Supported in Release 16 (figure source [1])</w:t>
      </w:r>
    </w:p>
    <w:p w:rsidR="00A967E7" w:rsidRDefault="009607D5" w:rsidP="004A7002">
      <w:pPr>
        <w:rPr>
          <w:rFonts w:ascii="Calibri" w:eastAsia="Malgun Gothic" w:hAnsi="Calibri" w:cs="Batang"/>
          <w:lang w:val="en-GB" w:eastAsia="ko-KR"/>
        </w:rPr>
      </w:pPr>
      <w:r>
        <w:rPr>
          <w:rFonts w:ascii="Calibri" w:eastAsia="Malgun Gothic" w:hAnsi="Calibri" w:cs="Batang"/>
          <w:lang w:val="en-GB" w:eastAsia="ko-KR"/>
        </w:rPr>
        <w:t xml:space="preserve">Considering the above </w:t>
      </w:r>
      <w:r w:rsidR="00A967E7">
        <w:rPr>
          <w:rFonts w:ascii="Calibri" w:eastAsia="Malgun Gothic" w:hAnsi="Calibri" w:cs="Batang"/>
          <w:lang w:val="en-GB" w:eastAsia="ko-KR"/>
        </w:rPr>
        <w:t>factors, it is expected that in a practical IAB deployment up to 4 redundant paths to a destination node may be a reasonable assumption to make. This would translate to a 2-bit path ID field. Since the routing id will be encoded in th</w:t>
      </w:r>
      <w:r w:rsidR="003F2B6E">
        <w:rPr>
          <w:rFonts w:ascii="Calibri" w:eastAsia="Malgun Gothic" w:hAnsi="Calibri" w:cs="Batang"/>
          <w:lang w:val="en-GB" w:eastAsia="ko-KR"/>
        </w:rPr>
        <w:t xml:space="preserve">e BAP header, any decision regarding the </w:t>
      </w:r>
      <w:r w:rsidR="00A967E7">
        <w:rPr>
          <w:rFonts w:ascii="Calibri" w:eastAsia="Malgun Gothic" w:hAnsi="Calibri" w:cs="Batang"/>
          <w:lang w:val="en-GB" w:eastAsia="ko-KR"/>
        </w:rPr>
        <w:t xml:space="preserve">encoding of BAP address and path </w:t>
      </w:r>
      <w:r w:rsidR="003F2B6E">
        <w:rPr>
          <w:rFonts w:ascii="Calibri" w:eastAsia="Malgun Gothic" w:hAnsi="Calibri" w:cs="Batang"/>
          <w:lang w:val="en-GB" w:eastAsia="ko-KR"/>
        </w:rPr>
        <w:t>ID field should be m</w:t>
      </w:r>
      <w:r w:rsidR="00F0252C">
        <w:rPr>
          <w:rFonts w:ascii="Calibri" w:eastAsia="Malgun Gothic" w:hAnsi="Calibri" w:cs="Batang"/>
          <w:lang w:val="en-GB" w:eastAsia="ko-KR"/>
        </w:rPr>
        <w:t>ade considering a future-proof design</w:t>
      </w:r>
      <w:r w:rsidR="003F2B6E">
        <w:rPr>
          <w:rFonts w:ascii="Calibri" w:eastAsia="Malgun Gothic" w:hAnsi="Calibri" w:cs="Batang"/>
          <w:lang w:val="en-GB" w:eastAsia="ko-KR"/>
        </w:rPr>
        <w:t>. Since IAB networks will be the first densely deployed layer-2</w:t>
      </w:r>
      <w:r w:rsidR="007E5FF1">
        <w:rPr>
          <w:rFonts w:ascii="Calibri" w:eastAsia="Malgun Gothic" w:hAnsi="Calibri" w:cs="Batang"/>
          <w:lang w:val="en-GB" w:eastAsia="ko-KR"/>
        </w:rPr>
        <w:t>-based</w:t>
      </w:r>
      <w:r w:rsidR="003F2B6E">
        <w:rPr>
          <w:rFonts w:ascii="Calibri" w:eastAsia="Malgun Gothic" w:hAnsi="Calibri" w:cs="Batang"/>
          <w:lang w:val="en-GB" w:eastAsia="ko-KR"/>
        </w:rPr>
        <w:t xml:space="preserve"> relaying networks operating in mmWave spectrum, we will not exactly know the actual levels of route redundancy possible in practical networks until a wide range of deployments have happened across the world. Hence, in order to not be limited by specifications, we are open to using 3 bits to encode the path ID field. This would allow up </w:t>
      </w:r>
      <w:r>
        <w:rPr>
          <w:rFonts w:ascii="Calibri" w:eastAsia="Malgun Gothic" w:hAnsi="Calibri" w:cs="Batang"/>
          <w:lang w:val="en-GB" w:eastAsia="ko-KR"/>
        </w:rPr>
        <w:t>to 8 redundant paths, which should be enough to ensure a future-proof design</w:t>
      </w:r>
      <w:r w:rsidR="003F2B6E">
        <w:rPr>
          <w:rFonts w:ascii="Calibri" w:eastAsia="Malgun Gothic" w:hAnsi="Calibri" w:cs="Batang"/>
          <w:lang w:val="en-GB" w:eastAsia="ko-KR"/>
        </w:rPr>
        <w:t>.</w:t>
      </w:r>
    </w:p>
    <w:p w:rsidR="003F2B6E" w:rsidRPr="009607D5" w:rsidRDefault="003F2B6E" w:rsidP="004A7002">
      <w:pPr>
        <w:rPr>
          <w:rFonts w:ascii="Calibri" w:eastAsia="Malgun Gothic" w:hAnsi="Calibri" w:cs="Batang"/>
          <w:b/>
          <w:lang w:val="en-GB" w:eastAsia="ko-KR"/>
        </w:rPr>
      </w:pPr>
      <w:r w:rsidRPr="009607D5">
        <w:rPr>
          <w:rFonts w:ascii="Calibri" w:eastAsia="Malgun Gothic" w:hAnsi="Calibri" w:cs="Batang"/>
          <w:b/>
          <w:lang w:val="en-GB" w:eastAsia="ko-KR"/>
        </w:rPr>
        <w:t xml:space="preserve">Proposal 2: Even though </w:t>
      </w:r>
      <w:r w:rsidR="009607D5">
        <w:rPr>
          <w:rFonts w:ascii="Calibri" w:eastAsia="Malgun Gothic" w:hAnsi="Calibri" w:cs="Batang"/>
          <w:b/>
          <w:lang w:val="en-GB" w:eastAsia="ko-KR"/>
        </w:rPr>
        <w:t xml:space="preserve">it </w:t>
      </w:r>
      <w:r w:rsidRPr="009607D5">
        <w:rPr>
          <w:rFonts w:ascii="Calibri" w:eastAsia="Malgun Gothic" w:hAnsi="Calibri" w:cs="Batang"/>
          <w:b/>
          <w:lang w:val="en-GB" w:eastAsia="ko-KR"/>
        </w:rPr>
        <w:t xml:space="preserve">seems </w:t>
      </w:r>
      <w:r w:rsidR="009607D5">
        <w:rPr>
          <w:rFonts w:ascii="Calibri" w:eastAsia="Malgun Gothic" w:hAnsi="Calibri" w:cs="Batang"/>
          <w:b/>
          <w:lang w:val="en-GB" w:eastAsia="ko-KR"/>
        </w:rPr>
        <w:t xml:space="preserve">that a 2-bit path ID field allowing up to 4 unique paths per destination may be sufficient, </w:t>
      </w:r>
      <w:r w:rsidRPr="009607D5">
        <w:rPr>
          <w:rFonts w:ascii="Calibri" w:eastAsia="Malgun Gothic" w:hAnsi="Calibri" w:cs="Batang"/>
          <w:b/>
          <w:lang w:val="en-GB" w:eastAsia="ko-KR"/>
        </w:rPr>
        <w:t xml:space="preserve">RAN2 should </w:t>
      </w:r>
      <w:r w:rsidR="009607D5">
        <w:rPr>
          <w:rFonts w:ascii="Calibri" w:eastAsia="Malgun Gothic" w:hAnsi="Calibri" w:cs="Batang"/>
          <w:b/>
          <w:lang w:val="en-GB" w:eastAsia="ko-KR"/>
        </w:rPr>
        <w:t>consider</w:t>
      </w:r>
      <w:r w:rsidR="009607D5" w:rsidRPr="009607D5">
        <w:rPr>
          <w:rFonts w:ascii="Calibri" w:eastAsia="Malgun Gothic" w:hAnsi="Calibri" w:cs="Batang"/>
          <w:b/>
          <w:lang w:val="en-GB" w:eastAsia="ko-KR"/>
        </w:rPr>
        <w:t xml:space="preserve"> the use of 3 bits to encode </w:t>
      </w:r>
      <w:r w:rsidR="009607D5">
        <w:rPr>
          <w:rFonts w:ascii="Calibri" w:eastAsia="Malgun Gothic" w:hAnsi="Calibri" w:cs="Batang"/>
          <w:b/>
          <w:lang w:val="en-GB" w:eastAsia="ko-KR"/>
        </w:rPr>
        <w:t xml:space="preserve">the </w:t>
      </w:r>
      <w:r w:rsidR="009607D5" w:rsidRPr="009607D5">
        <w:rPr>
          <w:rFonts w:ascii="Calibri" w:eastAsia="Malgun Gothic" w:hAnsi="Calibri" w:cs="Batang"/>
          <w:b/>
          <w:lang w:val="en-GB" w:eastAsia="ko-KR"/>
        </w:rPr>
        <w:t xml:space="preserve">path ID </w:t>
      </w:r>
      <w:r w:rsidR="009607D5">
        <w:rPr>
          <w:rFonts w:ascii="Calibri" w:eastAsia="Malgun Gothic" w:hAnsi="Calibri" w:cs="Batang"/>
          <w:b/>
          <w:lang w:val="en-GB" w:eastAsia="ko-KR"/>
        </w:rPr>
        <w:t xml:space="preserve">field allowing up to 8 unique paths per destination </w:t>
      </w:r>
      <w:r w:rsidR="009607D5" w:rsidRPr="009607D5">
        <w:rPr>
          <w:rFonts w:ascii="Calibri" w:eastAsia="Malgun Gothic" w:hAnsi="Calibri" w:cs="Batang"/>
          <w:b/>
          <w:lang w:val="en-GB" w:eastAsia="ko-KR"/>
        </w:rPr>
        <w:t>to ensure a future-proof design.</w:t>
      </w:r>
      <w:r w:rsidRPr="009607D5">
        <w:rPr>
          <w:rFonts w:ascii="Calibri" w:eastAsia="Malgun Gothic" w:hAnsi="Calibri" w:cs="Batang"/>
          <w:b/>
          <w:lang w:val="en-GB" w:eastAsia="ko-KR"/>
        </w:rPr>
        <w:t xml:space="preserve"> </w:t>
      </w:r>
    </w:p>
    <w:p w:rsidR="009607D5" w:rsidRDefault="009607D5" w:rsidP="004A7002">
      <w:pPr>
        <w:rPr>
          <w:rFonts w:ascii="Calibri" w:eastAsia="Malgun Gothic" w:hAnsi="Calibri" w:cs="Batang"/>
          <w:lang w:val="en-GB" w:eastAsia="ko-KR"/>
        </w:rPr>
      </w:pPr>
    </w:p>
    <w:p w:rsidR="009607D5" w:rsidRDefault="009607D5" w:rsidP="009607D5">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Load Balancing Decision: Local or By Donor?</w:t>
      </w:r>
    </w:p>
    <w:p w:rsidR="00426C6E" w:rsidRDefault="002B3E1D" w:rsidP="004A7002">
      <w:pPr>
        <w:rPr>
          <w:rFonts w:ascii="Calibri" w:eastAsia="Malgun Gothic" w:hAnsi="Calibri" w:cs="Batang"/>
          <w:lang w:val="en-GB" w:eastAsia="ko-KR"/>
        </w:rPr>
      </w:pPr>
      <w:r>
        <w:rPr>
          <w:rFonts w:ascii="Calibri" w:eastAsia="Malgun Gothic" w:hAnsi="Calibri" w:cs="Batang"/>
          <w:lang w:val="en-GB" w:eastAsia="ko-KR"/>
        </w:rPr>
        <w:t xml:space="preserve">Since the BAP routing ID is made up of a BAP address and a path ID, when there are multiple paths available to a destination node, </w:t>
      </w:r>
      <w:r w:rsidR="00F1375E">
        <w:rPr>
          <w:rFonts w:ascii="Calibri" w:eastAsia="Malgun Gothic" w:hAnsi="Calibri" w:cs="Batang"/>
          <w:lang w:val="en-GB" w:eastAsia="ko-KR"/>
        </w:rPr>
        <w:t xml:space="preserve">those paths can be used to provide not only route redundancy but also load balancing. The advantage of including a path ID as part </w:t>
      </w:r>
      <w:r w:rsidR="00A12100">
        <w:rPr>
          <w:rFonts w:ascii="Calibri" w:eastAsia="Malgun Gothic" w:hAnsi="Calibri" w:cs="Batang"/>
          <w:lang w:val="en-GB" w:eastAsia="ko-KR"/>
        </w:rPr>
        <w:t>of the BAP routing ID is that</w:t>
      </w:r>
      <w:r w:rsidR="00F1375E">
        <w:rPr>
          <w:rFonts w:ascii="Calibri" w:eastAsia="Malgun Gothic" w:hAnsi="Calibri" w:cs="Batang"/>
          <w:lang w:val="en-GB" w:eastAsia="ko-KR"/>
        </w:rPr>
        <w:t xml:space="preserve"> on a per-packet basis it allows the CU-UP to decide whether to send the packet on one path vs. another path. </w:t>
      </w:r>
      <w:r w:rsidR="00426C6E">
        <w:rPr>
          <w:rFonts w:ascii="Calibri" w:eastAsia="Malgun Gothic" w:hAnsi="Calibri" w:cs="Batang"/>
          <w:lang w:val="en-GB" w:eastAsia="ko-KR"/>
        </w:rPr>
        <w:t xml:space="preserve">However, when multiple </w:t>
      </w:r>
      <w:r w:rsidR="00A12100">
        <w:rPr>
          <w:rFonts w:ascii="Calibri" w:eastAsia="Malgun Gothic" w:hAnsi="Calibri" w:cs="Batang"/>
          <w:lang w:val="en-GB" w:eastAsia="ko-KR"/>
        </w:rPr>
        <w:t xml:space="preserve">redundant paths pass through </w:t>
      </w:r>
      <w:r w:rsidR="00426C6E">
        <w:rPr>
          <w:rFonts w:ascii="Calibri" w:eastAsia="Malgun Gothic" w:hAnsi="Calibri" w:cs="Batang"/>
          <w:lang w:val="en-GB" w:eastAsia="ko-KR"/>
        </w:rPr>
        <w:t>intermediate IAB node</w:t>
      </w:r>
      <w:r w:rsidR="00A12100">
        <w:rPr>
          <w:rFonts w:ascii="Calibri" w:eastAsia="Malgun Gothic" w:hAnsi="Calibri" w:cs="Batang"/>
          <w:lang w:val="en-GB" w:eastAsia="ko-KR"/>
        </w:rPr>
        <w:t>s</w:t>
      </w:r>
      <w:r w:rsidR="00426C6E">
        <w:rPr>
          <w:rFonts w:ascii="Calibri" w:eastAsia="Malgun Gothic" w:hAnsi="Calibri" w:cs="Batang"/>
          <w:lang w:val="en-GB" w:eastAsia="ko-KR"/>
        </w:rPr>
        <w:t>, the following questions arise:</w:t>
      </w:r>
    </w:p>
    <w:p w:rsidR="00426C6E" w:rsidRDefault="00426C6E" w:rsidP="00426C6E">
      <w:pPr>
        <w:pStyle w:val="ListParagraph"/>
        <w:numPr>
          <w:ilvl w:val="0"/>
          <w:numId w:val="27"/>
        </w:numPr>
        <w:rPr>
          <w:rFonts w:ascii="Calibri" w:eastAsia="Malgun Gothic" w:hAnsi="Calibri" w:cs="Batang"/>
          <w:lang w:val="en-GB" w:eastAsia="ko-KR"/>
        </w:rPr>
      </w:pPr>
      <w:r>
        <w:rPr>
          <w:rFonts w:ascii="Calibri" w:eastAsia="Malgun Gothic" w:hAnsi="Calibri" w:cs="Batang"/>
          <w:lang w:val="en-GB" w:eastAsia="ko-KR"/>
        </w:rPr>
        <w:t>Should intermediate IAB nodes be allowed to perform load balancing across multiple redundant paths?</w:t>
      </w:r>
    </w:p>
    <w:p w:rsidR="00426C6E" w:rsidRDefault="00426C6E" w:rsidP="00426C6E">
      <w:pPr>
        <w:pStyle w:val="ListParagraph"/>
        <w:numPr>
          <w:ilvl w:val="0"/>
          <w:numId w:val="27"/>
        </w:numPr>
        <w:rPr>
          <w:rFonts w:ascii="Calibri" w:eastAsia="Malgun Gothic" w:hAnsi="Calibri" w:cs="Batang"/>
          <w:lang w:val="en-GB" w:eastAsia="ko-KR"/>
        </w:rPr>
      </w:pPr>
      <w:r>
        <w:rPr>
          <w:rFonts w:ascii="Calibri" w:eastAsia="Malgun Gothic" w:hAnsi="Calibri" w:cs="Batang"/>
          <w:lang w:val="en-GB" w:eastAsia="ko-KR"/>
        </w:rPr>
        <w:t xml:space="preserve">Who decides whether an intermediate IAB node is allowed to perform load balancing across multiple redundant paths? Is this </w:t>
      </w:r>
      <w:r w:rsidR="001626A5">
        <w:rPr>
          <w:rFonts w:ascii="Calibri" w:eastAsia="Malgun Gothic" w:hAnsi="Calibri" w:cs="Batang"/>
          <w:lang w:val="en-GB" w:eastAsia="ko-KR"/>
        </w:rPr>
        <w:t>a local decision o</w:t>
      </w:r>
      <w:r w:rsidR="00A12100">
        <w:rPr>
          <w:rFonts w:ascii="Calibri" w:eastAsia="Malgun Gothic" w:hAnsi="Calibri" w:cs="Batang"/>
          <w:lang w:val="en-GB" w:eastAsia="ko-KR"/>
        </w:rPr>
        <w:t>r</w:t>
      </w:r>
      <w:r w:rsidR="001626A5">
        <w:rPr>
          <w:rFonts w:ascii="Calibri" w:eastAsia="Malgun Gothic" w:hAnsi="Calibri" w:cs="Batang"/>
          <w:lang w:val="en-GB" w:eastAsia="ko-KR"/>
        </w:rPr>
        <w:t xml:space="preserve"> left up to the IAB-donor?</w:t>
      </w:r>
    </w:p>
    <w:p w:rsidR="00426C6E" w:rsidRDefault="00426C6E" w:rsidP="00426C6E">
      <w:pPr>
        <w:pStyle w:val="ListParagraph"/>
        <w:numPr>
          <w:ilvl w:val="0"/>
          <w:numId w:val="27"/>
        </w:numPr>
        <w:rPr>
          <w:rFonts w:ascii="Calibri" w:eastAsia="Malgun Gothic" w:hAnsi="Calibri" w:cs="Batang"/>
          <w:lang w:val="en-GB" w:eastAsia="ko-KR"/>
        </w:rPr>
      </w:pPr>
      <w:r>
        <w:rPr>
          <w:rFonts w:ascii="Calibri" w:eastAsia="Malgun Gothic" w:hAnsi="Calibri" w:cs="Batang"/>
          <w:lang w:val="en-GB" w:eastAsia="ko-KR"/>
        </w:rPr>
        <w:t>If load balancing at intermediate IAB nodes is allowed, can the IAB-donor control which intermediate IAB nodes are allowed to load balance? Can the IAB-donor contr</w:t>
      </w:r>
      <w:r w:rsidR="001626A5">
        <w:rPr>
          <w:rFonts w:ascii="Calibri" w:eastAsia="Malgun Gothic" w:hAnsi="Calibri" w:cs="Batang"/>
          <w:lang w:val="en-GB" w:eastAsia="ko-KR"/>
        </w:rPr>
        <w:t>ol which redundant paths are used by the intermediate IAB node</w:t>
      </w:r>
      <w:r w:rsidR="00A12100">
        <w:rPr>
          <w:rFonts w:ascii="Calibri" w:eastAsia="Malgun Gothic" w:hAnsi="Calibri" w:cs="Batang"/>
          <w:lang w:val="en-GB" w:eastAsia="ko-KR"/>
        </w:rPr>
        <w:t>s</w:t>
      </w:r>
      <w:r w:rsidR="001626A5">
        <w:rPr>
          <w:rFonts w:ascii="Calibri" w:eastAsia="Malgun Gothic" w:hAnsi="Calibri" w:cs="Batang"/>
          <w:lang w:val="en-GB" w:eastAsia="ko-KR"/>
        </w:rPr>
        <w:t xml:space="preserve"> to </w:t>
      </w:r>
      <w:r>
        <w:rPr>
          <w:rFonts w:ascii="Calibri" w:eastAsia="Malgun Gothic" w:hAnsi="Calibri" w:cs="Batang"/>
          <w:lang w:val="en-GB" w:eastAsia="ko-KR"/>
        </w:rPr>
        <w:t>load balance</w:t>
      </w:r>
      <w:r w:rsidR="001626A5">
        <w:rPr>
          <w:rFonts w:ascii="Calibri" w:eastAsia="Malgun Gothic" w:hAnsi="Calibri" w:cs="Batang"/>
          <w:lang w:val="en-GB" w:eastAsia="ko-KR"/>
        </w:rPr>
        <w:t xml:space="preserve"> across</w:t>
      </w:r>
      <w:r>
        <w:rPr>
          <w:rFonts w:ascii="Calibri" w:eastAsia="Malgun Gothic" w:hAnsi="Calibri" w:cs="Batang"/>
          <w:lang w:val="en-GB" w:eastAsia="ko-KR"/>
        </w:rPr>
        <w:t>?</w:t>
      </w:r>
    </w:p>
    <w:p w:rsidR="00426C6E" w:rsidRPr="00426C6E" w:rsidRDefault="00426C6E" w:rsidP="00426C6E">
      <w:pPr>
        <w:pStyle w:val="ListParagraph"/>
        <w:numPr>
          <w:ilvl w:val="0"/>
          <w:numId w:val="27"/>
        </w:numPr>
        <w:rPr>
          <w:rFonts w:ascii="Calibri" w:eastAsia="Malgun Gothic" w:hAnsi="Calibri" w:cs="Batang"/>
          <w:lang w:val="en-GB" w:eastAsia="ko-KR"/>
        </w:rPr>
      </w:pPr>
      <w:r>
        <w:rPr>
          <w:rFonts w:ascii="Calibri" w:eastAsia="Malgun Gothic" w:hAnsi="Calibri" w:cs="Batang"/>
          <w:lang w:val="en-GB" w:eastAsia="ko-KR"/>
        </w:rPr>
        <w:t xml:space="preserve">Does the BAP routing framework agreed so far in RAN2 support </w:t>
      </w:r>
      <w:r w:rsidR="00A12100">
        <w:rPr>
          <w:rFonts w:ascii="Calibri" w:eastAsia="Malgun Gothic" w:hAnsi="Calibri" w:cs="Batang"/>
          <w:lang w:val="en-GB" w:eastAsia="ko-KR"/>
        </w:rPr>
        <w:t>any</w:t>
      </w:r>
      <w:r>
        <w:rPr>
          <w:rFonts w:ascii="Calibri" w:eastAsia="Malgun Gothic" w:hAnsi="Calibri" w:cs="Batang"/>
          <w:lang w:val="en-GB" w:eastAsia="ko-KR"/>
        </w:rPr>
        <w:t xml:space="preserve"> load balancing</w:t>
      </w:r>
      <w:r w:rsidR="00A12100">
        <w:rPr>
          <w:rFonts w:ascii="Calibri" w:eastAsia="Malgun Gothic" w:hAnsi="Calibri" w:cs="Batang"/>
          <w:lang w:val="en-GB" w:eastAsia="ko-KR"/>
        </w:rPr>
        <w:t xml:space="preserve"> functionality</w:t>
      </w:r>
      <w:r>
        <w:rPr>
          <w:rFonts w:ascii="Calibri" w:eastAsia="Malgun Gothic" w:hAnsi="Calibri" w:cs="Batang"/>
          <w:lang w:val="en-GB" w:eastAsia="ko-KR"/>
        </w:rPr>
        <w:t xml:space="preserve"> at intermediate IAB nodes?</w:t>
      </w:r>
    </w:p>
    <w:p w:rsidR="00131D0B" w:rsidRDefault="001626A5" w:rsidP="004A7002">
      <w:pPr>
        <w:rPr>
          <w:rFonts w:ascii="Calibri" w:eastAsia="Malgun Gothic" w:hAnsi="Calibri" w:cs="Batang"/>
          <w:lang w:val="en-GB" w:eastAsia="ko-KR"/>
        </w:rPr>
      </w:pPr>
      <w:r>
        <w:rPr>
          <w:rFonts w:ascii="Calibri" w:eastAsia="Malgun Gothic" w:hAnsi="Calibri" w:cs="Batang"/>
          <w:lang w:val="en-GB" w:eastAsia="ko-KR"/>
        </w:rPr>
        <w:t xml:space="preserve">One of the major reasons why RAN2 decided to allow BAP routing tables to be configured by the IAB-donor, is because the IAB-donor is expected to have the best view of </w:t>
      </w:r>
      <w:r w:rsidR="00186ADF">
        <w:rPr>
          <w:rFonts w:ascii="Calibri" w:eastAsia="Malgun Gothic" w:hAnsi="Calibri" w:cs="Batang"/>
          <w:lang w:val="en-GB" w:eastAsia="ko-KR"/>
        </w:rPr>
        <w:t>the IAB topology and signal/</w:t>
      </w:r>
      <w:r>
        <w:rPr>
          <w:rFonts w:ascii="Calibri" w:eastAsia="Malgun Gothic" w:hAnsi="Calibri" w:cs="Batang"/>
          <w:lang w:val="en-GB" w:eastAsia="ko-KR"/>
        </w:rPr>
        <w:t>congestion conditions across the entire IAB tree under the IAB-donor. Individual IAB nodes have limited visibility across the netwo</w:t>
      </w:r>
      <w:r w:rsidR="00BD672E">
        <w:rPr>
          <w:rFonts w:ascii="Calibri" w:eastAsia="Malgun Gothic" w:hAnsi="Calibri" w:cs="Batang"/>
          <w:lang w:val="en-GB" w:eastAsia="ko-KR"/>
        </w:rPr>
        <w:t xml:space="preserve">rk, so allowing IAB nodes to </w:t>
      </w:r>
      <w:r>
        <w:rPr>
          <w:rFonts w:ascii="Calibri" w:eastAsia="Malgun Gothic" w:hAnsi="Calibri" w:cs="Batang"/>
          <w:lang w:val="en-GB" w:eastAsia="ko-KR"/>
        </w:rPr>
        <w:t xml:space="preserve">make </w:t>
      </w:r>
      <w:r w:rsidR="00BD672E">
        <w:rPr>
          <w:rFonts w:ascii="Calibri" w:eastAsia="Malgun Gothic" w:hAnsi="Calibri" w:cs="Batang"/>
          <w:lang w:val="en-GB" w:eastAsia="ko-KR"/>
        </w:rPr>
        <w:t xml:space="preserve">independent </w:t>
      </w:r>
      <w:r>
        <w:rPr>
          <w:rFonts w:ascii="Calibri" w:eastAsia="Malgun Gothic" w:hAnsi="Calibri" w:cs="Batang"/>
          <w:lang w:val="en-GB" w:eastAsia="ko-KR"/>
        </w:rPr>
        <w:t>decisions regarding routing can result in very sub-optimal network performance. This is the reason that up until now RAN2 has b</w:t>
      </w:r>
      <w:r w:rsidR="0066729A">
        <w:rPr>
          <w:rFonts w:ascii="Calibri" w:eastAsia="Malgun Gothic" w:hAnsi="Calibri" w:cs="Batang"/>
          <w:lang w:val="en-GB" w:eastAsia="ko-KR"/>
        </w:rPr>
        <w:t>een able to agree on</w:t>
      </w:r>
      <w:r w:rsidR="00375B76">
        <w:rPr>
          <w:rFonts w:ascii="Calibri" w:eastAsia="Malgun Gothic" w:hAnsi="Calibri" w:cs="Batang"/>
          <w:lang w:val="en-GB" w:eastAsia="ko-KR"/>
        </w:rPr>
        <w:t xml:space="preserve"> local selection of</w:t>
      </w:r>
      <w:r w:rsidR="0066729A">
        <w:rPr>
          <w:rFonts w:ascii="Calibri" w:eastAsia="Malgun Gothic" w:hAnsi="Calibri" w:cs="Batang"/>
          <w:lang w:val="en-GB" w:eastAsia="ko-KR"/>
        </w:rPr>
        <w:t xml:space="preserve"> path only at link failure. O</w:t>
      </w:r>
      <w:r w:rsidR="00375B76">
        <w:rPr>
          <w:rFonts w:ascii="Calibri" w:eastAsia="Malgun Gothic" w:hAnsi="Calibri" w:cs="Batang"/>
          <w:lang w:val="en-GB" w:eastAsia="ko-KR"/>
        </w:rPr>
        <w:t>ther cases are still FFS</w:t>
      </w:r>
      <w:r w:rsidR="0066729A">
        <w:rPr>
          <w:rFonts w:ascii="Calibri" w:eastAsia="Malgun Gothic" w:hAnsi="Calibri" w:cs="Batang"/>
          <w:lang w:val="en-GB" w:eastAsia="ko-KR"/>
        </w:rPr>
        <w:t xml:space="preserve"> as shown in the agreements made during RAN2#105bis meeting copied below:</w:t>
      </w:r>
      <w:r w:rsidR="00375B76">
        <w:rPr>
          <w:rFonts w:ascii="Calibri" w:eastAsia="Malgun Gothic" w:hAnsi="Calibri" w:cs="Batang"/>
          <w:lang w:val="en-GB" w:eastAsia="ko-KR"/>
        </w:rPr>
        <w:t xml:space="preserve"> </w:t>
      </w:r>
    </w:p>
    <w:p w:rsidR="00131D0B" w:rsidRPr="007644CE" w:rsidRDefault="00131D0B" w:rsidP="00A12100">
      <w:pPr>
        <w:pStyle w:val="Agreement"/>
        <w:pBdr>
          <w:top w:val="single" w:sz="4" w:space="1" w:color="auto"/>
          <w:left w:val="single" w:sz="4" w:space="4" w:color="auto"/>
          <w:bottom w:val="single" w:sz="4" w:space="1" w:color="auto"/>
          <w:right w:val="single" w:sz="4" w:space="4" w:color="auto"/>
        </w:pBdr>
        <w:spacing w:after="0"/>
      </w:pPr>
      <w:r w:rsidRPr="007644CE">
        <w:t>Load balancing by routing by Donor CU shall be possible</w:t>
      </w:r>
    </w:p>
    <w:p w:rsidR="00131D0B" w:rsidRPr="007644CE" w:rsidRDefault="00131D0B" w:rsidP="00131D0B">
      <w:pPr>
        <w:pStyle w:val="Agreement"/>
        <w:pBdr>
          <w:top w:val="single" w:sz="4" w:space="1" w:color="auto"/>
          <w:left w:val="single" w:sz="4" w:space="4" w:color="auto"/>
          <w:bottom w:val="single" w:sz="4" w:space="1" w:color="auto"/>
          <w:right w:val="single" w:sz="4" w:space="4" w:color="auto"/>
        </w:pBdr>
      </w:pPr>
      <w:r w:rsidRPr="007644CE">
        <w:t>Local selection of path/route is done at link failure, other cases FFS</w:t>
      </w:r>
    </w:p>
    <w:p w:rsidR="00B479D1" w:rsidRDefault="00375B76" w:rsidP="004A7002">
      <w:pPr>
        <w:rPr>
          <w:rFonts w:ascii="Calibri" w:eastAsia="Malgun Gothic" w:hAnsi="Calibri" w:cs="Batang"/>
          <w:lang w:val="en-GB" w:eastAsia="ko-KR"/>
        </w:rPr>
      </w:pPr>
      <w:r>
        <w:rPr>
          <w:rFonts w:ascii="Calibri" w:eastAsia="Malgun Gothic" w:hAnsi="Calibri" w:cs="Batang"/>
          <w:lang w:val="en-GB" w:eastAsia="ko-KR"/>
        </w:rPr>
        <w:lastRenderedPageBreak/>
        <w:t>Careful consideration needs to be made before allowing IAB nodes to make local selection in cases other than link failure.</w:t>
      </w:r>
      <w:r w:rsidR="0066729A">
        <w:rPr>
          <w:rFonts w:ascii="Calibri" w:eastAsia="Malgun Gothic" w:hAnsi="Calibri" w:cs="Batang"/>
          <w:lang w:val="en-GB" w:eastAsia="ko-KR"/>
        </w:rPr>
        <w:t xml:space="preserve"> </w:t>
      </w:r>
      <w:r w:rsidR="00186ADF">
        <w:rPr>
          <w:rFonts w:ascii="Calibri" w:eastAsia="Malgun Gothic" w:hAnsi="Calibri" w:cs="Batang"/>
          <w:lang w:val="en-GB" w:eastAsia="ko-KR"/>
        </w:rPr>
        <w:t>However, it is conceivable that upon assessing route conditions across two alternate routes</w:t>
      </w:r>
      <w:r w:rsidR="00B85995">
        <w:rPr>
          <w:rFonts w:ascii="Calibri" w:eastAsia="Malgun Gothic" w:hAnsi="Calibri" w:cs="Batang"/>
          <w:lang w:val="en-GB" w:eastAsia="ko-KR"/>
        </w:rPr>
        <w:t>, the IAB-donor could</w:t>
      </w:r>
      <w:r w:rsidR="00186ADF">
        <w:rPr>
          <w:rFonts w:ascii="Calibri" w:eastAsia="Malgun Gothic" w:hAnsi="Calibri" w:cs="Batang"/>
          <w:lang w:val="en-GB" w:eastAsia="ko-KR"/>
        </w:rPr>
        <w:t xml:space="preserve"> determine that in certain situations it may be beneficial to allow the IAB node to make local load balancing decisions based on dynamically changing local conditions </w:t>
      </w:r>
      <w:r w:rsidR="00B85995">
        <w:rPr>
          <w:rFonts w:ascii="Calibri" w:eastAsia="Malgun Gothic" w:hAnsi="Calibri" w:cs="Batang"/>
          <w:lang w:val="en-GB" w:eastAsia="ko-KR"/>
        </w:rPr>
        <w:t>on</w:t>
      </w:r>
      <w:r w:rsidR="00186ADF">
        <w:rPr>
          <w:rFonts w:ascii="Calibri" w:eastAsia="Malgun Gothic" w:hAnsi="Calibri" w:cs="Batang"/>
          <w:lang w:val="en-GB" w:eastAsia="ko-KR"/>
        </w:rPr>
        <w:t xml:space="preserve"> two di</w:t>
      </w:r>
      <w:r w:rsidR="00B85995">
        <w:rPr>
          <w:rFonts w:ascii="Calibri" w:eastAsia="Malgun Gothic" w:hAnsi="Calibri" w:cs="Batang"/>
          <w:lang w:val="en-GB" w:eastAsia="ko-KR"/>
        </w:rPr>
        <w:t xml:space="preserve">fferent links corresponding to two redundant paths. But without allowing an IAB node to make local decisions, the IAB-donor may not be able to take advantage of dynamically changing local conditions on its own. </w:t>
      </w:r>
    </w:p>
    <w:p w:rsidR="00B479D1" w:rsidRPr="0004749E" w:rsidRDefault="00B479D1" w:rsidP="004A7002">
      <w:pPr>
        <w:rPr>
          <w:rFonts w:ascii="Calibri" w:eastAsia="Malgun Gothic" w:hAnsi="Calibri" w:cs="Batang"/>
          <w:b/>
          <w:lang w:val="en-GB" w:eastAsia="ko-KR"/>
        </w:rPr>
      </w:pPr>
      <w:r w:rsidRPr="0004749E">
        <w:rPr>
          <w:rFonts w:ascii="Calibri" w:eastAsia="Malgun Gothic" w:hAnsi="Calibri" w:cs="Batang"/>
          <w:b/>
          <w:lang w:val="en-GB" w:eastAsia="ko-KR"/>
        </w:rPr>
        <w:t xml:space="preserve">Observation 1: It is possible that in certain network conditions, it may be beneficial for the IAB-donor to allow the IAB node to make local load balancing </w:t>
      </w:r>
      <w:r w:rsidR="0004749E" w:rsidRPr="0004749E">
        <w:rPr>
          <w:rFonts w:ascii="Calibri" w:eastAsia="Malgun Gothic" w:hAnsi="Calibri" w:cs="Batang"/>
          <w:b/>
          <w:lang w:val="en-GB" w:eastAsia="ko-KR"/>
        </w:rPr>
        <w:t>decisions based on dynamic</w:t>
      </w:r>
      <w:r w:rsidRPr="0004749E">
        <w:rPr>
          <w:rFonts w:ascii="Calibri" w:eastAsia="Malgun Gothic" w:hAnsi="Calibri" w:cs="Batang"/>
          <w:b/>
          <w:lang w:val="en-GB" w:eastAsia="ko-KR"/>
        </w:rPr>
        <w:t xml:space="preserve"> local conditions.</w:t>
      </w:r>
    </w:p>
    <w:p w:rsidR="00B479D1" w:rsidRPr="0004749E" w:rsidRDefault="00F0252C" w:rsidP="004A7002">
      <w:pPr>
        <w:rPr>
          <w:rFonts w:ascii="Calibri" w:eastAsia="Malgun Gothic" w:hAnsi="Calibri" w:cs="Batang"/>
          <w:b/>
          <w:lang w:val="en-GB" w:eastAsia="ko-KR"/>
        </w:rPr>
      </w:pPr>
      <w:r>
        <w:rPr>
          <w:rFonts w:ascii="Calibri" w:eastAsia="Malgun Gothic" w:hAnsi="Calibri" w:cs="Batang"/>
          <w:b/>
          <w:lang w:val="en-GB" w:eastAsia="ko-KR"/>
        </w:rPr>
        <w:t>Proposal 3</w:t>
      </w:r>
      <w:r w:rsidR="00B479D1" w:rsidRPr="0004749E">
        <w:rPr>
          <w:rFonts w:ascii="Calibri" w:eastAsia="Malgun Gothic" w:hAnsi="Calibri" w:cs="Batang"/>
          <w:b/>
          <w:lang w:val="en-GB" w:eastAsia="ko-KR"/>
        </w:rPr>
        <w:t xml:space="preserve">: The IAB-donor should </w:t>
      </w:r>
      <w:r w:rsidR="0004749E" w:rsidRPr="0004749E">
        <w:rPr>
          <w:rFonts w:ascii="Calibri" w:eastAsia="Malgun Gothic" w:hAnsi="Calibri" w:cs="Batang"/>
          <w:b/>
          <w:lang w:val="en-GB" w:eastAsia="ko-KR"/>
        </w:rPr>
        <w:t>be able to provide limited</w:t>
      </w:r>
      <w:r w:rsidR="00B479D1" w:rsidRPr="0004749E">
        <w:rPr>
          <w:rFonts w:ascii="Calibri" w:eastAsia="Malgun Gothic" w:hAnsi="Calibri" w:cs="Batang"/>
          <w:b/>
          <w:lang w:val="en-GB" w:eastAsia="ko-KR"/>
        </w:rPr>
        <w:t xml:space="preserve"> freedom to </w:t>
      </w:r>
      <w:r w:rsidR="0004749E" w:rsidRPr="0004749E">
        <w:rPr>
          <w:rFonts w:ascii="Calibri" w:eastAsia="Malgun Gothic" w:hAnsi="Calibri" w:cs="Batang"/>
          <w:b/>
          <w:lang w:val="en-GB" w:eastAsia="ko-KR"/>
        </w:rPr>
        <w:t xml:space="preserve">an </w:t>
      </w:r>
      <w:r w:rsidR="00B479D1" w:rsidRPr="0004749E">
        <w:rPr>
          <w:rFonts w:ascii="Calibri" w:eastAsia="Malgun Gothic" w:hAnsi="Calibri" w:cs="Batang"/>
          <w:b/>
          <w:lang w:val="en-GB" w:eastAsia="ko-KR"/>
        </w:rPr>
        <w:t>IAB node to make local load balancing decision</w:t>
      </w:r>
      <w:r w:rsidR="0004749E" w:rsidRPr="0004749E">
        <w:rPr>
          <w:rFonts w:ascii="Calibri" w:eastAsia="Malgun Gothic" w:hAnsi="Calibri" w:cs="Batang"/>
          <w:b/>
          <w:lang w:val="en-GB" w:eastAsia="ko-KR"/>
        </w:rPr>
        <w:t>s</w:t>
      </w:r>
      <w:r w:rsidR="00B479D1" w:rsidRPr="0004749E">
        <w:rPr>
          <w:rFonts w:ascii="Calibri" w:eastAsia="Malgun Gothic" w:hAnsi="Calibri" w:cs="Batang"/>
          <w:b/>
          <w:lang w:val="en-GB" w:eastAsia="ko-KR"/>
        </w:rPr>
        <w:t xml:space="preserve"> while </w:t>
      </w:r>
      <w:r w:rsidR="0004749E" w:rsidRPr="0004749E">
        <w:rPr>
          <w:rFonts w:ascii="Calibri" w:eastAsia="Malgun Gothic" w:hAnsi="Calibri" w:cs="Batang"/>
          <w:b/>
          <w:lang w:val="en-GB" w:eastAsia="ko-KR"/>
        </w:rPr>
        <w:t>still retaining full control of network routing.</w:t>
      </w:r>
    </w:p>
    <w:p w:rsidR="0004749E" w:rsidRPr="0004749E" w:rsidRDefault="00F0252C" w:rsidP="004A7002">
      <w:pPr>
        <w:rPr>
          <w:rFonts w:ascii="Calibri" w:eastAsia="Malgun Gothic" w:hAnsi="Calibri" w:cs="Batang"/>
          <w:b/>
          <w:lang w:val="en-GB" w:eastAsia="ko-KR"/>
        </w:rPr>
      </w:pPr>
      <w:r>
        <w:rPr>
          <w:rFonts w:ascii="Calibri" w:eastAsia="Malgun Gothic" w:hAnsi="Calibri" w:cs="Batang"/>
          <w:b/>
          <w:lang w:val="en-GB" w:eastAsia="ko-KR"/>
        </w:rPr>
        <w:t>Proposal 4</w:t>
      </w:r>
      <w:r w:rsidR="0004749E" w:rsidRPr="0004749E">
        <w:rPr>
          <w:rFonts w:ascii="Calibri" w:eastAsia="Malgun Gothic" w:hAnsi="Calibri" w:cs="Batang"/>
          <w:b/>
          <w:lang w:val="en-GB" w:eastAsia="ko-KR"/>
        </w:rPr>
        <w:t>: The IAB-donor should be able to revoke the limited freedom given to an IAB node to make local load balancing conditions, if it determines that local load balancing decisions by the IAB node are not beneficial for overall network performance.</w:t>
      </w:r>
    </w:p>
    <w:p w:rsidR="00F359E1" w:rsidRDefault="00B85995" w:rsidP="004A7002">
      <w:pPr>
        <w:rPr>
          <w:rFonts w:ascii="Calibri" w:eastAsia="Malgun Gothic" w:hAnsi="Calibri" w:cs="Batang"/>
          <w:lang w:val="en-GB" w:eastAsia="ko-KR"/>
        </w:rPr>
      </w:pPr>
      <w:r>
        <w:rPr>
          <w:rFonts w:ascii="Calibri" w:eastAsia="Malgun Gothic" w:hAnsi="Calibri" w:cs="Batang"/>
          <w:lang w:val="en-GB" w:eastAsia="ko-KR"/>
        </w:rPr>
        <w:t>So the questio</w:t>
      </w:r>
      <w:r w:rsidR="00BA6467">
        <w:rPr>
          <w:rFonts w:ascii="Calibri" w:eastAsia="Malgun Gothic" w:hAnsi="Calibri" w:cs="Batang"/>
          <w:lang w:val="en-GB" w:eastAsia="ko-KR"/>
        </w:rPr>
        <w:t xml:space="preserve">n is </w:t>
      </w:r>
      <w:r>
        <w:rPr>
          <w:rFonts w:ascii="Calibri" w:eastAsia="Malgun Gothic" w:hAnsi="Calibri" w:cs="Batang"/>
          <w:lang w:val="en-GB" w:eastAsia="ko-KR"/>
        </w:rPr>
        <w:t xml:space="preserve">can the IAB-donor retain control of the overall network while still allowing some freedom to the </w:t>
      </w:r>
      <w:r w:rsidR="0004749E">
        <w:rPr>
          <w:rFonts w:ascii="Calibri" w:eastAsia="Malgun Gothic" w:hAnsi="Calibri" w:cs="Batang"/>
          <w:lang w:val="en-GB" w:eastAsia="ko-KR"/>
        </w:rPr>
        <w:t>IAB nodes to make</w:t>
      </w:r>
      <w:r w:rsidR="00BA6467">
        <w:rPr>
          <w:rFonts w:ascii="Calibri" w:eastAsia="Malgun Gothic" w:hAnsi="Calibri" w:cs="Batang"/>
          <w:lang w:val="en-GB" w:eastAsia="ko-KR"/>
        </w:rPr>
        <w:t xml:space="preserve"> local load balancing decisions?</w:t>
      </w:r>
    </w:p>
    <w:p w:rsidR="00B0470E" w:rsidRDefault="00B479D1" w:rsidP="00B479D1">
      <w:pPr>
        <w:rPr>
          <w:rFonts w:ascii="Calibri" w:eastAsia="Malgun Gothic" w:hAnsi="Calibri" w:cs="Batang"/>
          <w:lang w:val="en-GB" w:eastAsia="ko-KR"/>
        </w:rPr>
      </w:pPr>
      <w:r>
        <w:rPr>
          <w:rFonts w:ascii="Calibri" w:eastAsia="Malgun Gothic" w:hAnsi="Calibri" w:cs="Batang"/>
          <w:lang w:val="en-GB" w:eastAsia="ko-KR"/>
        </w:rPr>
        <w:t>Per the agreements from RAN2#106 me</w:t>
      </w:r>
      <w:r w:rsidR="00600A54">
        <w:rPr>
          <w:rFonts w:ascii="Calibri" w:eastAsia="Malgun Gothic" w:hAnsi="Calibri" w:cs="Batang"/>
          <w:lang w:val="en-GB" w:eastAsia="ko-KR"/>
        </w:rPr>
        <w:t>eting, it was agreed to allow</w:t>
      </w:r>
      <w:r>
        <w:rPr>
          <w:rFonts w:ascii="Calibri" w:eastAsia="Malgun Gothic" w:hAnsi="Calibri" w:cs="Batang"/>
          <w:lang w:val="en-GB" w:eastAsia="ko-KR"/>
        </w:rPr>
        <w:t xml:space="preserve"> optional </w:t>
      </w:r>
      <w:r w:rsidR="00600A54">
        <w:rPr>
          <w:rFonts w:ascii="Calibri" w:eastAsia="Malgun Gothic" w:hAnsi="Calibri" w:cs="Batang"/>
          <w:lang w:val="en-GB" w:eastAsia="ko-KR"/>
        </w:rPr>
        <w:t xml:space="preserve">information, such as a </w:t>
      </w:r>
      <w:r>
        <w:rPr>
          <w:rFonts w:ascii="Calibri" w:eastAsia="Malgun Gothic" w:hAnsi="Calibri" w:cs="Batang"/>
          <w:lang w:val="en-GB" w:eastAsia="ko-KR"/>
        </w:rPr>
        <w:t xml:space="preserve">priority level in the routing table configured </w:t>
      </w:r>
      <w:r w:rsidR="007E5FF1">
        <w:rPr>
          <w:rFonts w:ascii="Calibri" w:eastAsia="Malgun Gothic" w:hAnsi="Calibri" w:cs="Batang"/>
          <w:lang w:val="en-GB" w:eastAsia="ko-KR"/>
        </w:rPr>
        <w:t>at the IAB node. We believe a configured</w:t>
      </w:r>
      <w:r>
        <w:rPr>
          <w:rFonts w:ascii="Calibri" w:eastAsia="Malgun Gothic" w:hAnsi="Calibri" w:cs="Batang"/>
          <w:lang w:val="en-GB" w:eastAsia="ko-KR"/>
        </w:rPr>
        <w:t xml:space="preserve"> priority level </w:t>
      </w:r>
      <w:r w:rsidR="007E5FF1">
        <w:rPr>
          <w:rFonts w:ascii="Calibri" w:eastAsia="Malgun Gothic" w:hAnsi="Calibri" w:cs="Batang"/>
          <w:lang w:val="en-GB" w:eastAsia="ko-KR"/>
        </w:rPr>
        <w:t xml:space="preserve">for alternate routes to a destination </w:t>
      </w:r>
      <w:r>
        <w:rPr>
          <w:rFonts w:ascii="Calibri" w:eastAsia="Malgun Gothic" w:hAnsi="Calibri" w:cs="Batang"/>
          <w:lang w:val="en-GB" w:eastAsia="ko-KR"/>
        </w:rPr>
        <w:t xml:space="preserve">can be utilized by the IAB-donor to do a combination of retaining control while still allowing some limited freedom to IAB nodes to make local load balancing decisions. </w:t>
      </w:r>
      <w:r w:rsidR="002F7AC3">
        <w:rPr>
          <w:rFonts w:ascii="Calibri" w:eastAsia="Malgun Gothic" w:hAnsi="Calibri" w:cs="Batang"/>
          <w:lang w:val="en-GB" w:eastAsia="ko-KR"/>
        </w:rPr>
        <w:t>Consider two alternate paths to the same destination node from an IAB node. An example routing table at the IAB node for such a situation is shown in Table 1 below.</w:t>
      </w:r>
    </w:p>
    <w:p w:rsidR="002F7AC3" w:rsidRDefault="002F7AC3" w:rsidP="002F7AC3">
      <w:pPr>
        <w:jc w:val="center"/>
        <w:rPr>
          <w:rFonts w:ascii="Calibri" w:eastAsia="Malgun Gothic" w:hAnsi="Calibri" w:cs="Batang"/>
          <w:lang w:val="en-GB" w:eastAsia="ko-KR"/>
        </w:rPr>
      </w:pPr>
      <w:r>
        <w:rPr>
          <w:rFonts w:ascii="Calibri" w:eastAsia="Malgun Gothic" w:hAnsi="Calibri" w:cs="Batang"/>
          <w:lang w:val="en-GB" w:eastAsia="ko-KR"/>
        </w:rPr>
        <w:t>Table 1. Example Routing Table at an IAB Node</w:t>
      </w:r>
    </w:p>
    <w:tbl>
      <w:tblPr>
        <w:tblStyle w:val="TableGrid"/>
        <w:tblW w:w="0" w:type="auto"/>
        <w:jc w:val="center"/>
        <w:tblLook w:val="04A0" w:firstRow="1" w:lastRow="0" w:firstColumn="1" w:lastColumn="0" w:noHBand="0" w:noVBand="1"/>
      </w:tblPr>
      <w:tblGrid>
        <w:gridCol w:w="1875"/>
        <w:gridCol w:w="834"/>
        <w:gridCol w:w="1105"/>
        <w:gridCol w:w="1279"/>
      </w:tblGrid>
      <w:tr w:rsidR="002F7AC3" w:rsidTr="00EF3685">
        <w:trPr>
          <w:jc w:val="center"/>
        </w:trPr>
        <w:tc>
          <w:tcPr>
            <w:tcW w:w="0" w:type="auto"/>
          </w:tcPr>
          <w:p w:rsidR="002F7AC3" w:rsidRDefault="002F7AC3" w:rsidP="00EF3685">
            <w:pPr>
              <w:jc w:val="center"/>
              <w:rPr>
                <w:rFonts w:ascii="Calibri" w:eastAsia="Malgun Gothic" w:hAnsi="Calibri" w:cs="Batang"/>
                <w:lang w:val="en-GB" w:eastAsia="ko-KR"/>
              </w:rPr>
            </w:pPr>
            <w:r>
              <w:rPr>
                <w:rFonts w:ascii="Calibri" w:eastAsia="Malgun Gothic" w:hAnsi="Calibri" w:cs="Batang"/>
                <w:lang w:val="en-GB" w:eastAsia="ko-KR"/>
              </w:rPr>
              <w:t>Destination ID</w:t>
            </w:r>
          </w:p>
        </w:tc>
        <w:tc>
          <w:tcPr>
            <w:tcW w:w="0" w:type="auto"/>
          </w:tcPr>
          <w:p w:rsidR="002F7AC3" w:rsidRDefault="002F7AC3" w:rsidP="00EF3685">
            <w:pPr>
              <w:jc w:val="center"/>
              <w:rPr>
                <w:rFonts w:ascii="Calibri" w:eastAsia="Malgun Gothic" w:hAnsi="Calibri" w:cs="Batang"/>
                <w:lang w:val="en-GB" w:eastAsia="ko-KR"/>
              </w:rPr>
            </w:pPr>
            <w:r>
              <w:rPr>
                <w:rFonts w:ascii="Calibri" w:eastAsia="Malgun Gothic" w:hAnsi="Calibri" w:cs="Batang"/>
                <w:lang w:val="en-GB" w:eastAsia="ko-KR"/>
              </w:rPr>
              <w:t>Path ID</w:t>
            </w:r>
          </w:p>
        </w:tc>
        <w:tc>
          <w:tcPr>
            <w:tcW w:w="0" w:type="auto"/>
          </w:tcPr>
          <w:p w:rsidR="002F7AC3" w:rsidRDefault="002F7AC3" w:rsidP="00EF3685">
            <w:pPr>
              <w:jc w:val="center"/>
              <w:rPr>
                <w:rFonts w:ascii="Calibri" w:eastAsia="Malgun Gothic" w:hAnsi="Calibri" w:cs="Batang"/>
                <w:lang w:val="en-GB" w:eastAsia="ko-KR"/>
              </w:rPr>
            </w:pPr>
            <w:r>
              <w:rPr>
                <w:rFonts w:ascii="Calibri" w:eastAsia="Malgun Gothic" w:hAnsi="Calibri" w:cs="Batang"/>
                <w:lang w:val="en-GB" w:eastAsia="ko-KR"/>
              </w:rPr>
              <w:t>Egress Link</w:t>
            </w:r>
          </w:p>
        </w:tc>
        <w:tc>
          <w:tcPr>
            <w:tcW w:w="0" w:type="auto"/>
          </w:tcPr>
          <w:p w:rsidR="002F7AC3" w:rsidRDefault="002F7AC3" w:rsidP="00EF3685">
            <w:pPr>
              <w:jc w:val="center"/>
              <w:rPr>
                <w:rFonts w:ascii="Calibri" w:eastAsia="Malgun Gothic" w:hAnsi="Calibri" w:cs="Batang"/>
                <w:lang w:val="en-GB" w:eastAsia="ko-KR"/>
              </w:rPr>
            </w:pPr>
            <w:r>
              <w:rPr>
                <w:rFonts w:ascii="Calibri" w:eastAsia="Malgun Gothic" w:hAnsi="Calibri" w:cs="Batang"/>
                <w:lang w:val="en-GB" w:eastAsia="ko-KR"/>
              </w:rPr>
              <w:t>Priority Level</w:t>
            </w:r>
          </w:p>
        </w:tc>
      </w:tr>
      <w:tr w:rsidR="000C5C5D" w:rsidRPr="000C5C5D" w:rsidTr="00EF3685">
        <w:trPr>
          <w:jc w:val="center"/>
        </w:trPr>
        <w:tc>
          <w:tcPr>
            <w:tcW w:w="0" w:type="auto"/>
          </w:tcPr>
          <w:p w:rsidR="002F7AC3" w:rsidRPr="000C5C5D" w:rsidRDefault="002F7AC3" w:rsidP="00EF3685">
            <w:pPr>
              <w:jc w:val="center"/>
              <w:rPr>
                <w:rFonts w:ascii="Calibri" w:eastAsia="Malgun Gothic" w:hAnsi="Calibri" w:cs="Batang"/>
                <w:lang w:val="en-GB" w:eastAsia="ko-KR"/>
              </w:rPr>
            </w:pPr>
            <w:r w:rsidRPr="000C5C5D">
              <w:rPr>
                <w:rFonts w:ascii="Calibri" w:eastAsia="Malgun Gothic" w:hAnsi="Calibri" w:cs="Batang"/>
                <w:lang w:val="en-GB" w:eastAsia="ko-KR"/>
              </w:rPr>
              <w:t>IAB node address #1</w:t>
            </w:r>
          </w:p>
        </w:tc>
        <w:tc>
          <w:tcPr>
            <w:tcW w:w="0" w:type="auto"/>
          </w:tcPr>
          <w:p w:rsidR="002F7AC3" w:rsidRPr="000C5C5D" w:rsidRDefault="002F7AC3" w:rsidP="00EF3685">
            <w:pPr>
              <w:jc w:val="center"/>
              <w:rPr>
                <w:rFonts w:ascii="Calibri" w:eastAsia="Malgun Gothic" w:hAnsi="Calibri" w:cs="Batang"/>
                <w:lang w:val="en-GB" w:eastAsia="ko-KR"/>
              </w:rPr>
            </w:pPr>
            <w:r w:rsidRPr="000C5C5D">
              <w:rPr>
                <w:rFonts w:ascii="Calibri" w:eastAsia="Malgun Gothic" w:hAnsi="Calibri" w:cs="Batang"/>
                <w:lang w:val="en-GB" w:eastAsia="ko-KR"/>
              </w:rPr>
              <w:t>Path #1</w:t>
            </w:r>
          </w:p>
        </w:tc>
        <w:tc>
          <w:tcPr>
            <w:tcW w:w="0" w:type="auto"/>
          </w:tcPr>
          <w:p w:rsidR="002F7AC3" w:rsidRPr="000C5C5D" w:rsidRDefault="002F7AC3" w:rsidP="00EF3685">
            <w:pPr>
              <w:jc w:val="center"/>
              <w:rPr>
                <w:rFonts w:ascii="Calibri" w:eastAsia="Malgun Gothic" w:hAnsi="Calibri" w:cs="Batang"/>
                <w:lang w:val="en-GB" w:eastAsia="ko-KR"/>
              </w:rPr>
            </w:pPr>
            <w:r w:rsidRPr="000C5C5D">
              <w:rPr>
                <w:rFonts w:ascii="Calibri" w:eastAsia="Malgun Gothic" w:hAnsi="Calibri" w:cs="Batang"/>
                <w:lang w:val="en-GB" w:eastAsia="ko-KR"/>
              </w:rPr>
              <w:t>Link A</w:t>
            </w:r>
          </w:p>
        </w:tc>
        <w:tc>
          <w:tcPr>
            <w:tcW w:w="0" w:type="auto"/>
          </w:tcPr>
          <w:p w:rsidR="002F7AC3" w:rsidRPr="000C5C5D" w:rsidRDefault="002F7AC3" w:rsidP="00EF3685">
            <w:pPr>
              <w:jc w:val="center"/>
              <w:rPr>
                <w:rFonts w:ascii="Calibri" w:eastAsia="Malgun Gothic" w:hAnsi="Calibri" w:cs="Batang"/>
                <w:lang w:val="en-GB" w:eastAsia="ko-KR"/>
              </w:rPr>
            </w:pPr>
            <w:r w:rsidRPr="000C5C5D">
              <w:rPr>
                <w:rFonts w:ascii="Calibri" w:eastAsia="Malgun Gothic" w:hAnsi="Calibri" w:cs="Batang"/>
                <w:lang w:val="en-GB" w:eastAsia="ko-KR"/>
              </w:rPr>
              <w:t>x.y</w:t>
            </w:r>
          </w:p>
        </w:tc>
      </w:tr>
      <w:tr w:rsidR="000C5C5D" w:rsidRPr="000C5C5D" w:rsidTr="00EF3685">
        <w:trPr>
          <w:jc w:val="center"/>
        </w:trPr>
        <w:tc>
          <w:tcPr>
            <w:tcW w:w="0" w:type="auto"/>
          </w:tcPr>
          <w:p w:rsidR="002F7AC3" w:rsidRPr="000C5C5D" w:rsidRDefault="002F7AC3" w:rsidP="00EF3685">
            <w:pPr>
              <w:jc w:val="center"/>
              <w:rPr>
                <w:rFonts w:ascii="Calibri" w:eastAsia="Malgun Gothic" w:hAnsi="Calibri" w:cs="Batang"/>
                <w:lang w:val="en-GB" w:eastAsia="ko-KR"/>
              </w:rPr>
            </w:pPr>
            <w:r w:rsidRPr="000C5C5D">
              <w:rPr>
                <w:rFonts w:ascii="Calibri" w:eastAsia="Malgun Gothic" w:hAnsi="Calibri" w:cs="Batang"/>
                <w:lang w:val="en-GB" w:eastAsia="ko-KR"/>
              </w:rPr>
              <w:t>IAB node address #1</w:t>
            </w:r>
          </w:p>
        </w:tc>
        <w:tc>
          <w:tcPr>
            <w:tcW w:w="0" w:type="auto"/>
          </w:tcPr>
          <w:p w:rsidR="002F7AC3" w:rsidRPr="000C5C5D" w:rsidRDefault="002F7AC3" w:rsidP="00EF3685">
            <w:pPr>
              <w:jc w:val="center"/>
              <w:rPr>
                <w:rFonts w:ascii="Calibri" w:eastAsia="Malgun Gothic" w:hAnsi="Calibri" w:cs="Batang"/>
                <w:lang w:val="en-GB" w:eastAsia="ko-KR"/>
              </w:rPr>
            </w:pPr>
            <w:r w:rsidRPr="000C5C5D">
              <w:rPr>
                <w:rFonts w:ascii="Calibri" w:eastAsia="Malgun Gothic" w:hAnsi="Calibri" w:cs="Batang"/>
                <w:lang w:val="en-GB" w:eastAsia="ko-KR"/>
              </w:rPr>
              <w:t>Path #2</w:t>
            </w:r>
          </w:p>
        </w:tc>
        <w:tc>
          <w:tcPr>
            <w:tcW w:w="0" w:type="auto"/>
          </w:tcPr>
          <w:p w:rsidR="002F7AC3" w:rsidRPr="000C5C5D" w:rsidRDefault="002F7AC3" w:rsidP="00EF3685">
            <w:pPr>
              <w:jc w:val="center"/>
              <w:rPr>
                <w:rFonts w:ascii="Calibri" w:eastAsia="Malgun Gothic" w:hAnsi="Calibri" w:cs="Batang"/>
                <w:lang w:val="en-GB" w:eastAsia="ko-KR"/>
              </w:rPr>
            </w:pPr>
            <w:r w:rsidRPr="000C5C5D">
              <w:rPr>
                <w:rFonts w:ascii="Calibri" w:eastAsia="Malgun Gothic" w:hAnsi="Calibri" w:cs="Batang"/>
                <w:lang w:val="en-GB" w:eastAsia="ko-KR"/>
              </w:rPr>
              <w:t>Link B</w:t>
            </w:r>
          </w:p>
        </w:tc>
        <w:tc>
          <w:tcPr>
            <w:tcW w:w="0" w:type="auto"/>
          </w:tcPr>
          <w:p w:rsidR="002F7AC3" w:rsidRPr="000C5C5D" w:rsidRDefault="002F7AC3" w:rsidP="00EF3685">
            <w:pPr>
              <w:jc w:val="center"/>
              <w:rPr>
                <w:rFonts w:ascii="Calibri" w:eastAsia="Malgun Gothic" w:hAnsi="Calibri" w:cs="Batang"/>
                <w:lang w:val="en-GB" w:eastAsia="ko-KR"/>
              </w:rPr>
            </w:pPr>
            <w:r w:rsidRPr="000C5C5D">
              <w:rPr>
                <w:rFonts w:ascii="Calibri" w:eastAsia="Malgun Gothic" w:hAnsi="Calibri" w:cs="Batang"/>
                <w:lang w:val="en-GB" w:eastAsia="ko-KR"/>
              </w:rPr>
              <w:t>m.n</w:t>
            </w:r>
          </w:p>
        </w:tc>
      </w:tr>
    </w:tbl>
    <w:p w:rsidR="00B0470E" w:rsidRDefault="007E5FF1" w:rsidP="004A7002">
      <w:pPr>
        <w:rPr>
          <w:rFonts w:ascii="Calibri" w:eastAsia="Malgun Gothic" w:hAnsi="Calibri" w:cs="Batang"/>
          <w:lang w:val="en-GB" w:eastAsia="ko-KR"/>
        </w:rPr>
      </w:pPr>
      <w:r>
        <w:rPr>
          <w:rFonts w:ascii="Calibri" w:eastAsia="Malgun Gothic" w:hAnsi="Calibri" w:cs="Batang"/>
          <w:lang w:val="en-GB" w:eastAsia="ko-KR"/>
        </w:rPr>
        <w:t xml:space="preserve">When the IAB-donor determines that Path #1 to BAP address #1 should be used as the primary path to route all packets to BAP address #1, </w:t>
      </w:r>
      <w:r w:rsidR="000C5C5D">
        <w:rPr>
          <w:rFonts w:ascii="Calibri" w:eastAsia="Malgun Gothic" w:hAnsi="Calibri" w:cs="Batang"/>
          <w:lang w:val="en-GB" w:eastAsia="ko-KR"/>
        </w:rPr>
        <w:t>it configure</w:t>
      </w:r>
      <w:r>
        <w:rPr>
          <w:rFonts w:ascii="Calibri" w:eastAsia="Malgun Gothic" w:hAnsi="Calibri" w:cs="Batang"/>
          <w:lang w:val="en-GB" w:eastAsia="ko-KR"/>
        </w:rPr>
        <w:t>s a higher priority level for Path #1 compared t</w:t>
      </w:r>
      <w:r w:rsidR="000C5C5D">
        <w:rPr>
          <w:rFonts w:ascii="Calibri" w:eastAsia="Malgun Gothic" w:hAnsi="Calibri" w:cs="Batang"/>
          <w:lang w:val="en-GB" w:eastAsia="ko-KR"/>
        </w:rPr>
        <w:t xml:space="preserve">o Path #2. This signals to the IAB node that it does not have permission to make any local selection decision unless there is a link failure on Path #1. </w:t>
      </w:r>
      <w:r w:rsidR="008B27FB">
        <w:rPr>
          <w:rFonts w:ascii="Calibri" w:eastAsia="Malgun Gothic" w:hAnsi="Calibri" w:cs="Batang"/>
          <w:lang w:val="en-GB" w:eastAsia="ko-KR"/>
        </w:rPr>
        <w:t xml:space="preserve">In case there is a link failure on Path #1, the IAB node may use Path #2 until it receives any further indication from the IAB-donor. </w:t>
      </w:r>
    </w:p>
    <w:p w:rsidR="008B27FB" w:rsidRPr="00100DC8" w:rsidRDefault="008B27FB" w:rsidP="004A7002">
      <w:pPr>
        <w:rPr>
          <w:rFonts w:ascii="Calibri" w:eastAsia="Malgun Gothic" w:hAnsi="Calibri" w:cs="Batang"/>
          <w:b/>
          <w:lang w:val="en-GB" w:eastAsia="ko-KR"/>
        </w:rPr>
      </w:pPr>
      <w:r w:rsidRPr="00100DC8">
        <w:rPr>
          <w:rFonts w:ascii="Calibri" w:eastAsia="Malgun Gothic" w:hAnsi="Calibri" w:cs="Batang"/>
          <w:b/>
          <w:lang w:val="en-GB" w:eastAsia="ko-KR"/>
        </w:rPr>
        <w:t xml:space="preserve">Proposal 5: When there are multiple paths to the same destination node, if the IAB-donor configures a higher priority value to one path, the IAB node shall have no freedom in making local routing decisions unless there is a link failure on the path with the highest priority value. </w:t>
      </w:r>
    </w:p>
    <w:p w:rsidR="008B27FB" w:rsidRDefault="008B27FB" w:rsidP="004A7002">
      <w:pPr>
        <w:rPr>
          <w:rFonts w:ascii="Calibri" w:eastAsia="Malgun Gothic" w:hAnsi="Calibri" w:cs="Batang"/>
          <w:lang w:val="en-GB" w:eastAsia="ko-KR"/>
        </w:rPr>
      </w:pPr>
      <w:r>
        <w:rPr>
          <w:rFonts w:ascii="Calibri" w:eastAsia="Malgun Gothic" w:hAnsi="Calibri" w:cs="Batang"/>
          <w:lang w:val="en-GB" w:eastAsia="ko-KR"/>
        </w:rPr>
        <w:t xml:space="preserve">Consequently, if upon assessing network conditions </w:t>
      </w:r>
      <w:r w:rsidR="00A766A7">
        <w:rPr>
          <w:rFonts w:ascii="Calibri" w:eastAsia="Malgun Gothic" w:hAnsi="Calibri" w:cs="Batang"/>
          <w:lang w:val="en-GB" w:eastAsia="ko-KR"/>
        </w:rPr>
        <w:t>the IAB-donor determines that conditions are right to allow the IAB node to make local load balancing decisions, it can configure equal highest priority level values for the paths over which it wants to allow the IAB node to locally take load balancing decisions.</w:t>
      </w:r>
      <w:r w:rsidR="002C15E4" w:rsidRPr="002C15E4">
        <w:rPr>
          <w:rFonts w:ascii="Calibri" w:eastAsia="Malgun Gothic" w:hAnsi="Calibri" w:cs="Batang"/>
          <w:lang w:val="en-GB" w:eastAsia="ko-KR"/>
        </w:rPr>
        <w:t xml:space="preserve"> </w:t>
      </w:r>
      <w:r w:rsidR="002C15E4">
        <w:rPr>
          <w:rFonts w:ascii="Calibri" w:eastAsia="Malgun Gothic" w:hAnsi="Calibri" w:cs="Batang"/>
          <w:lang w:val="en-GB" w:eastAsia="ko-KR"/>
        </w:rPr>
        <w:t xml:space="preserve">Since the priority level can be configured on a per-routing-ID basis, the IAB-donor has fine-grained ability to very selectively give local load balancing power to individual paths on individual IAB nodes. This provides complete control to the IAB-donor in determining how much and where local load balancing can be allowed in an IAB network. </w:t>
      </w:r>
    </w:p>
    <w:p w:rsidR="00AD29B5" w:rsidRPr="002C15E4" w:rsidRDefault="00AD29B5" w:rsidP="00AD29B5">
      <w:pPr>
        <w:rPr>
          <w:rFonts w:ascii="Calibri" w:eastAsia="Malgun Gothic" w:hAnsi="Calibri" w:cs="Batang"/>
          <w:b/>
          <w:lang w:val="en-GB" w:eastAsia="ko-KR"/>
        </w:rPr>
      </w:pPr>
      <w:r w:rsidRPr="002C15E4">
        <w:rPr>
          <w:rFonts w:ascii="Calibri" w:eastAsia="Malgun Gothic" w:hAnsi="Calibri" w:cs="Batang"/>
          <w:b/>
          <w:lang w:val="en-GB" w:eastAsia="ko-KR"/>
        </w:rPr>
        <w:t>Proposal 6: When the IAB-donor configures equal highest priority levels for multiple paths to the s</w:t>
      </w:r>
      <w:r>
        <w:rPr>
          <w:rFonts w:ascii="Calibri" w:eastAsia="Malgun Gothic" w:hAnsi="Calibri" w:cs="Batang"/>
          <w:b/>
          <w:lang w:val="en-GB" w:eastAsia="ko-KR"/>
        </w:rPr>
        <w:t>ame destination, the IAB node should be</w:t>
      </w:r>
      <w:r w:rsidRPr="002C15E4">
        <w:rPr>
          <w:rFonts w:ascii="Calibri" w:eastAsia="Malgun Gothic" w:hAnsi="Calibri" w:cs="Batang"/>
          <w:b/>
          <w:lang w:val="en-GB" w:eastAsia="ko-KR"/>
        </w:rPr>
        <w:t xml:space="preserve"> free to make local load balancing decisions </w:t>
      </w:r>
      <w:r>
        <w:rPr>
          <w:rFonts w:ascii="Calibri" w:eastAsia="Malgun Gothic" w:hAnsi="Calibri" w:cs="Batang"/>
          <w:b/>
          <w:lang w:val="en-GB" w:eastAsia="ko-KR"/>
        </w:rPr>
        <w:t xml:space="preserve">only </w:t>
      </w:r>
      <w:r w:rsidRPr="002C15E4">
        <w:rPr>
          <w:rFonts w:ascii="Calibri" w:eastAsia="Malgun Gothic" w:hAnsi="Calibri" w:cs="Batang"/>
          <w:b/>
          <w:lang w:val="en-GB" w:eastAsia="ko-KR"/>
        </w:rPr>
        <w:t xml:space="preserve">across those paths. </w:t>
      </w:r>
    </w:p>
    <w:p w:rsidR="00A766A7" w:rsidRDefault="00A766A7" w:rsidP="004A7002">
      <w:pPr>
        <w:rPr>
          <w:rFonts w:ascii="Calibri" w:eastAsia="Malgun Gothic" w:hAnsi="Calibri" w:cs="Batang"/>
          <w:lang w:val="en-GB" w:eastAsia="ko-KR"/>
        </w:rPr>
      </w:pPr>
      <w:r>
        <w:rPr>
          <w:rFonts w:ascii="Calibri" w:eastAsia="Malgun Gothic" w:hAnsi="Calibri" w:cs="Batang"/>
          <w:lang w:val="en-GB" w:eastAsia="ko-KR"/>
        </w:rPr>
        <w:t xml:space="preserve">If at some point the IAB-donor determines that the local load balancing decisions being taken by the IAB node are producing an undesirable effect in the network, it can revoke the decision power given to the IAB node by reconfiguring the routing table with a higher priority value for the specific path that the IAB-donor wants the IAB node to use. This would revoke the local decision power given to the IAB node. </w:t>
      </w:r>
    </w:p>
    <w:p w:rsidR="0087543D" w:rsidRPr="00604F3E" w:rsidRDefault="00E649E8" w:rsidP="004A7002">
      <w:pPr>
        <w:rPr>
          <w:rFonts w:ascii="Calibri" w:eastAsia="Malgun Gothic" w:hAnsi="Calibri" w:cs="Batang"/>
          <w:b/>
          <w:lang w:val="en-GB" w:eastAsia="ko-KR"/>
        </w:rPr>
      </w:pPr>
      <w:r>
        <w:rPr>
          <w:rFonts w:ascii="Calibri" w:eastAsia="Malgun Gothic" w:hAnsi="Calibri" w:cs="Batang"/>
          <w:b/>
          <w:lang w:val="en-GB" w:eastAsia="ko-KR"/>
        </w:rPr>
        <w:t>Proposal 7</w:t>
      </w:r>
      <w:r w:rsidR="0087543D" w:rsidRPr="00604F3E">
        <w:rPr>
          <w:rFonts w:ascii="Calibri" w:eastAsia="Malgun Gothic" w:hAnsi="Calibri" w:cs="Batang"/>
          <w:b/>
          <w:lang w:val="en-GB" w:eastAsia="ko-KR"/>
        </w:rPr>
        <w:t xml:space="preserve">: </w:t>
      </w:r>
      <w:r>
        <w:rPr>
          <w:rFonts w:ascii="Calibri" w:eastAsia="Malgun Gothic" w:hAnsi="Calibri" w:cs="Batang"/>
          <w:b/>
          <w:lang w:val="en-GB" w:eastAsia="ko-KR"/>
        </w:rPr>
        <w:t>The IAB-donor shall be able to revoke an IAB node’s ability to take local load balancing decisions by configuring different priority levels to each of the multiple paths to the same destination</w:t>
      </w:r>
      <w:r w:rsidR="00F62702" w:rsidRPr="00604F3E">
        <w:rPr>
          <w:rFonts w:ascii="Calibri" w:eastAsia="Malgun Gothic" w:hAnsi="Calibri" w:cs="Batang"/>
          <w:b/>
          <w:lang w:val="en-GB" w:eastAsia="ko-KR"/>
        </w:rPr>
        <w:t>.</w:t>
      </w:r>
    </w:p>
    <w:p w:rsidR="00E649E8" w:rsidRPr="00431089" w:rsidRDefault="00E649E8" w:rsidP="00E649E8">
      <w:pPr>
        <w:rPr>
          <w:rFonts w:ascii="Calibri" w:eastAsia="Malgun Gothic" w:hAnsi="Calibri" w:cs="Batang"/>
          <w:b/>
          <w:lang w:val="en-GB" w:eastAsia="ko-KR"/>
        </w:rPr>
      </w:pPr>
      <w:r>
        <w:rPr>
          <w:rFonts w:ascii="Calibri" w:eastAsia="Malgun Gothic" w:hAnsi="Calibri" w:cs="Batang"/>
          <w:lang w:val="en-GB" w:eastAsia="ko-KR"/>
        </w:rPr>
        <w:lastRenderedPageBreak/>
        <w:t>In summary, the proposals presented in this paper can provide fine-grained control the IAB-</w:t>
      </w:r>
      <w:bookmarkStart w:id="2" w:name="_GoBack"/>
      <w:bookmarkEnd w:id="2"/>
      <w:r>
        <w:rPr>
          <w:rFonts w:ascii="Calibri" w:eastAsia="Malgun Gothic" w:hAnsi="Calibri" w:cs="Batang"/>
          <w:lang w:val="en-GB" w:eastAsia="ko-KR"/>
        </w:rPr>
        <w:t>donor to control the ability of IAB nodes to make local load balancing decisions. This can allow the IAB-donor to selectively decide parts of the IAB network were it can enable local load balancing to take advantage of local conditions when appropriate.</w:t>
      </w: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E649E8" w:rsidRDefault="00E649E8" w:rsidP="00E649E8">
      <w:pPr>
        <w:pStyle w:val="maintext"/>
        <w:ind w:firstLineChars="0" w:firstLine="0"/>
        <w:rPr>
          <w:rFonts w:ascii="Calibri" w:hAnsi="Calibri"/>
        </w:rPr>
      </w:pPr>
      <w:r>
        <w:rPr>
          <w:rFonts w:ascii="Calibri" w:hAnsi="Calibri"/>
        </w:rPr>
        <w:t>This contribution discussed the</w:t>
      </w:r>
      <w:r w:rsidRPr="00E649E8">
        <w:rPr>
          <w:rFonts w:ascii="Calibri" w:hAnsi="Calibri"/>
        </w:rPr>
        <w:t xml:space="preserve"> two aspects of BAP</w:t>
      </w:r>
      <w:r>
        <w:rPr>
          <w:rFonts w:ascii="Calibri" w:hAnsi="Calibri"/>
        </w:rPr>
        <w:t xml:space="preserve"> layer routing that still remain FFS, viz. e</w:t>
      </w:r>
      <w:r w:rsidRPr="00E649E8">
        <w:rPr>
          <w:rFonts w:ascii="Calibri" w:hAnsi="Calibri"/>
        </w:rPr>
        <w:t>ncoding of path ID in the BAP header</w:t>
      </w:r>
      <w:r>
        <w:rPr>
          <w:rFonts w:ascii="Calibri" w:hAnsi="Calibri"/>
        </w:rPr>
        <w:t>, and f</w:t>
      </w:r>
      <w:r w:rsidRPr="00E649E8">
        <w:rPr>
          <w:rFonts w:ascii="Calibri" w:hAnsi="Calibri"/>
        </w:rPr>
        <w:t>or load balancing</w:t>
      </w:r>
      <w:r>
        <w:rPr>
          <w:rFonts w:ascii="Calibri" w:hAnsi="Calibri"/>
        </w:rPr>
        <w:t>,</w:t>
      </w:r>
      <w:r w:rsidRPr="00E649E8">
        <w:rPr>
          <w:rFonts w:ascii="Calibri" w:hAnsi="Calibri"/>
        </w:rPr>
        <w:t xml:space="preserve"> what is decided locally and/or decided by the Donor</w:t>
      </w:r>
      <w:r>
        <w:rPr>
          <w:rFonts w:ascii="Calibri" w:hAnsi="Calibri"/>
        </w:rPr>
        <w:t>.</w:t>
      </w:r>
      <w:r w:rsidRPr="00E649E8">
        <w:rPr>
          <w:rFonts w:ascii="Calibri" w:hAnsi="Calibri"/>
        </w:rPr>
        <w:t xml:space="preserve">  </w:t>
      </w:r>
      <w:r>
        <w:rPr>
          <w:rFonts w:ascii="Calibri" w:hAnsi="Calibri"/>
        </w:rPr>
        <w:t>The following proposals were made:</w:t>
      </w:r>
    </w:p>
    <w:p w:rsidR="00AD29B5" w:rsidRDefault="00AD29B5" w:rsidP="00E649E8">
      <w:pPr>
        <w:pStyle w:val="maintext"/>
        <w:ind w:firstLineChars="0" w:firstLine="0"/>
        <w:rPr>
          <w:rFonts w:ascii="Calibri" w:hAnsi="Calibri"/>
        </w:rPr>
      </w:pPr>
      <w:r w:rsidRPr="00AD29B5">
        <w:rPr>
          <w:rFonts w:ascii="Calibri" w:hAnsi="Calibri"/>
          <w:u w:val="single"/>
        </w:rPr>
        <w:t>Encoding of path ID</w:t>
      </w:r>
      <w:r>
        <w:rPr>
          <w:rFonts w:ascii="Calibri" w:hAnsi="Calibri"/>
        </w:rPr>
        <w:t>:</w:t>
      </w:r>
    </w:p>
    <w:p w:rsidR="00AD29B5" w:rsidRPr="006F185E" w:rsidRDefault="00AD29B5" w:rsidP="00AD29B5">
      <w:pPr>
        <w:rPr>
          <w:rFonts w:ascii="Calibri" w:eastAsia="Malgun Gothic" w:hAnsi="Calibri" w:cs="Batang"/>
          <w:b/>
          <w:lang w:val="en-GB" w:eastAsia="ko-KR"/>
        </w:rPr>
      </w:pPr>
      <w:r w:rsidRPr="006F185E">
        <w:rPr>
          <w:rFonts w:ascii="Calibri" w:eastAsia="Malgun Gothic" w:hAnsi="Calibri" w:cs="Batang"/>
          <w:b/>
          <w:lang w:val="en-GB" w:eastAsia="ko-KR"/>
        </w:rPr>
        <w:t>Proposal 1: Path IDs should be unique for multiple paths to the same destination. It is not necessary for path IDs to be unique across different destinations.</w:t>
      </w:r>
    </w:p>
    <w:p w:rsidR="00AD29B5" w:rsidRPr="009607D5" w:rsidRDefault="00AD29B5" w:rsidP="00AD29B5">
      <w:pPr>
        <w:rPr>
          <w:rFonts w:ascii="Calibri" w:eastAsia="Malgun Gothic" w:hAnsi="Calibri" w:cs="Batang"/>
          <w:b/>
          <w:lang w:val="en-GB" w:eastAsia="ko-KR"/>
        </w:rPr>
      </w:pPr>
      <w:r w:rsidRPr="009607D5">
        <w:rPr>
          <w:rFonts w:ascii="Calibri" w:eastAsia="Malgun Gothic" w:hAnsi="Calibri" w:cs="Batang"/>
          <w:b/>
          <w:lang w:val="en-GB" w:eastAsia="ko-KR"/>
        </w:rPr>
        <w:t xml:space="preserve">Proposal 2: Even though </w:t>
      </w:r>
      <w:r>
        <w:rPr>
          <w:rFonts w:ascii="Calibri" w:eastAsia="Malgun Gothic" w:hAnsi="Calibri" w:cs="Batang"/>
          <w:b/>
          <w:lang w:val="en-GB" w:eastAsia="ko-KR"/>
        </w:rPr>
        <w:t xml:space="preserve">it </w:t>
      </w:r>
      <w:r w:rsidRPr="009607D5">
        <w:rPr>
          <w:rFonts w:ascii="Calibri" w:eastAsia="Malgun Gothic" w:hAnsi="Calibri" w:cs="Batang"/>
          <w:b/>
          <w:lang w:val="en-GB" w:eastAsia="ko-KR"/>
        </w:rPr>
        <w:t xml:space="preserve">seems </w:t>
      </w:r>
      <w:r>
        <w:rPr>
          <w:rFonts w:ascii="Calibri" w:eastAsia="Malgun Gothic" w:hAnsi="Calibri" w:cs="Batang"/>
          <w:b/>
          <w:lang w:val="en-GB" w:eastAsia="ko-KR"/>
        </w:rPr>
        <w:t xml:space="preserve">that a 2-bit path ID field allowing up to 4 unique paths per destination may be sufficient, </w:t>
      </w:r>
      <w:r w:rsidRPr="009607D5">
        <w:rPr>
          <w:rFonts w:ascii="Calibri" w:eastAsia="Malgun Gothic" w:hAnsi="Calibri" w:cs="Batang"/>
          <w:b/>
          <w:lang w:val="en-GB" w:eastAsia="ko-KR"/>
        </w:rPr>
        <w:t xml:space="preserve">RAN2 should </w:t>
      </w:r>
      <w:r>
        <w:rPr>
          <w:rFonts w:ascii="Calibri" w:eastAsia="Malgun Gothic" w:hAnsi="Calibri" w:cs="Batang"/>
          <w:b/>
          <w:lang w:val="en-GB" w:eastAsia="ko-KR"/>
        </w:rPr>
        <w:t>consider</w:t>
      </w:r>
      <w:r w:rsidRPr="009607D5">
        <w:rPr>
          <w:rFonts w:ascii="Calibri" w:eastAsia="Malgun Gothic" w:hAnsi="Calibri" w:cs="Batang"/>
          <w:b/>
          <w:lang w:val="en-GB" w:eastAsia="ko-KR"/>
        </w:rPr>
        <w:t xml:space="preserve"> the use of 3 bits to encode </w:t>
      </w:r>
      <w:r>
        <w:rPr>
          <w:rFonts w:ascii="Calibri" w:eastAsia="Malgun Gothic" w:hAnsi="Calibri" w:cs="Batang"/>
          <w:b/>
          <w:lang w:val="en-GB" w:eastAsia="ko-KR"/>
        </w:rPr>
        <w:t xml:space="preserve">the </w:t>
      </w:r>
      <w:r w:rsidRPr="009607D5">
        <w:rPr>
          <w:rFonts w:ascii="Calibri" w:eastAsia="Malgun Gothic" w:hAnsi="Calibri" w:cs="Batang"/>
          <w:b/>
          <w:lang w:val="en-GB" w:eastAsia="ko-KR"/>
        </w:rPr>
        <w:t xml:space="preserve">path ID </w:t>
      </w:r>
      <w:r>
        <w:rPr>
          <w:rFonts w:ascii="Calibri" w:eastAsia="Malgun Gothic" w:hAnsi="Calibri" w:cs="Batang"/>
          <w:b/>
          <w:lang w:val="en-GB" w:eastAsia="ko-KR"/>
        </w:rPr>
        <w:t xml:space="preserve">field allowing up to 8 unique paths per destination </w:t>
      </w:r>
      <w:r w:rsidRPr="009607D5">
        <w:rPr>
          <w:rFonts w:ascii="Calibri" w:eastAsia="Malgun Gothic" w:hAnsi="Calibri" w:cs="Batang"/>
          <w:b/>
          <w:lang w:val="en-GB" w:eastAsia="ko-KR"/>
        </w:rPr>
        <w:t xml:space="preserve">to ensure a future-proof design. </w:t>
      </w:r>
    </w:p>
    <w:p w:rsidR="00E649E8" w:rsidRPr="00E649E8" w:rsidRDefault="00AD29B5" w:rsidP="00E649E8">
      <w:pPr>
        <w:pStyle w:val="maintext"/>
        <w:ind w:firstLineChars="0" w:firstLine="0"/>
        <w:rPr>
          <w:rFonts w:ascii="Calibri" w:hAnsi="Calibri"/>
        </w:rPr>
      </w:pPr>
      <w:r w:rsidRPr="000E1D67">
        <w:rPr>
          <w:rFonts w:ascii="Calibri" w:hAnsi="Calibri"/>
          <w:u w:val="single"/>
        </w:rPr>
        <w:t>Local load balancing</w:t>
      </w:r>
      <w:r>
        <w:rPr>
          <w:rFonts w:ascii="Calibri" w:hAnsi="Calibri"/>
        </w:rPr>
        <w:t>:</w:t>
      </w:r>
    </w:p>
    <w:p w:rsidR="00AD29B5" w:rsidRPr="0004749E" w:rsidRDefault="00AD29B5" w:rsidP="00AD29B5">
      <w:pPr>
        <w:rPr>
          <w:rFonts w:ascii="Calibri" w:eastAsia="Malgun Gothic" w:hAnsi="Calibri" w:cs="Batang"/>
          <w:b/>
          <w:lang w:val="en-GB" w:eastAsia="ko-KR"/>
        </w:rPr>
      </w:pPr>
      <w:r>
        <w:rPr>
          <w:rFonts w:ascii="Calibri" w:eastAsia="Malgun Gothic" w:hAnsi="Calibri" w:cs="Batang"/>
          <w:b/>
          <w:lang w:val="en-GB" w:eastAsia="ko-KR"/>
        </w:rPr>
        <w:t>Proposal 3</w:t>
      </w:r>
      <w:r w:rsidRPr="0004749E">
        <w:rPr>
          <w:rFonts w:ascii="Calibri" w:eastAsia="Malgun Gothic" w:hAnsi="Calibri" w:cs="Batang"/>
          <w:b/>
          <w:lang w:val="en-GB" w:eastAsia="ko-KR"/>
        </w:rPr>
        <w:t>: The IAB-donor should be able to provide limited freedom to an IAB node to make local load balancing decisions while still retaining full control of network routing.</w:t>
      </w:r>
    </w:p>
    <w:p w:rsidR="00AD29B5" w:rsidRPr="0004749E" w:rsidRDefault="00AD29B5" w:rsidP="00AD29B5">
      <w:pPr>
        <w:rPr>
          <w:rFonts w:ascii="Calibri" w:eastAsia="Malgun Gothic" w:hAnsi="Calibri" w:cs="Batang"/>
          <w:b/>
          <w:lang w:val="en-GB" w:eastAsia="ko-KR"/>
        </w:rPr>
      </w:pPr>
      <w:r>
        <w:rPr>
          <w:rFonts w:ascii="Calibri" w:eastAsia="Malgun Gothic" w:hAnsi="Calibri" w:cs="Batang"/>
          <w:b/>
          <w:lang w:val="en-GB" w:eastAsia="ko-KR"/>
        </w:rPr>
        <w:t>Proposal 4</w:t>
      </w:r>
      <w:r w:rsidRPr="0004749E">
        <w:rPr>
          <w:rFonts w:ascii="Calibri" w:eastAsia="Malgun Gothic" w:hAnsi="Calibri" w:cs="Batang"/>
          <w:b/>
          <w:lang w:val="en-GB" w:eastAsia="ko-KR"/>
        </w:rPr>
        <w:t>: The IAB-donor should be able to revoke the limited freedom given to an IAB node to make local load balancing conditions, if it determines that local load balancing decisions by the IAB node are not beneficial for overall network performance.</w:t>
      </w:r>
    </w:p>
    <w:p w:rsidR="00AD29B5" w:rsidRPr="00100DC8" w:rsidRDefault="00AD29B5" w:rsidP="00AD29B5">
      <w:pPr>
        <w:rPr>
          <w:rFonts w:ascii="Calibri" w:eastAsia="Malgun Gothic" w:hAnsi="Calibri" w:cs="Batang"/>
          <w:b/>
          <w:lang w:val="en-GB" w:eastAsia="ko-KR"/>
        </w:rPr>
      </w:pPr>
      <w:r w:rsidRPr="00100DC8">
        <w:rPr>
          <w:rFonts w:ascii="Calibri" w:eastAsia="Malgun Gothic" w:hAnsi="Calibri" w:cs="Batang"/>
          <w:b/>
          <w:lang w:val="en-GB" w:eastAsia="ko-KR"/>
        </w:rPr>
        <w:t xml:space="preserve">Proposal 5: When there are multiple paths to the same destination node, if the IAB-donor configures a higher priority value to one path, the IAB node shall have no freedom in making local routing decisions unless there is a link failure on the path with the highest priority value. </w:t>
      </w:r>
    </w:p>
    <w:p w:rsidR="00AD29B5" w:rsidRPr="002C15E4" w:rsidRDefault="00AD29B5" w:rsidP="00AD29B5">
      <w:pPr>
        <w:rPr>
          <w:rFonts w:ascii="Calibri" w:eastAsia="Malgun Gothic" w:hAnsi="Calibri" w:cs="Batang"/>
          <w:b/>
          <w:lang w:val="en-GB" w:eastAsia="ko-KR"/>
        </w:rPr>
      </w:pPr>
      <w:r w:rsidRPr="002C15E4">
        <w:rPr>
          <w:rFonts w:ascii="Calibri" w:eastAsia="Malgun Gothic" w:hAnsi="Calibri" w:cs="Batang"/>
          <w:b/>
          <w:lang w:val="en-GB" w:eastAsia="ko-KR"/>
        </w:rPr>
        <w:t>Proposal 6: When the IAB-donor configures equal highest priority levels for multiple paths to the s</w:t>
      </w:r>
      <w:r>
        <w:rPr>
          <w:rFonts w:ascii="Calibri" w:eastAsia="Malgun Gothic" w:hAnsi="Calibri" w:cs="Batang"/>
          <w:b/>
          <w:lang w:val="en-GB" w:eastAsia="ko-KR"/>
        </w:rPr>
        <w:t>ame destination, the IAB node should be</w:t>
      </w:r>
      <w:r w:rsidRPr="002C15E4">
        <w:rPr>
          <w:rFonts w:ascii="Calibri" w:eastAsia="Malgun Gothic" w:hAnsi="Calibri" w:cs="Batang"/>
          <w:b/>
          <w:lang w:val="en-GB" w:eastAsia="ko-KR"/>
        </w:rPr>
        <w:t xml:space="preserve"> free to make local load balancing decisions </w:t>
      </w:r>
      <w:r>
        <w:rPr>
          <w:rFonts w:ascii="Calibri" w:eastAsia="Malgun Gothic" w:hAnsi="Calibri" w:cs="Batang"/>
          <w:b/>
          <w:lang w:val="en-GB" w:eastAsia="ko-KR"/>
        </w:rPr>
        <w:t xml:space="preserve">only </w:t>
      </w:r>
      <w:r w:rsidRPr="002C15E4">
        <w:rPr>
          <w:rFonts w:ascii="Calibri" w:eastAsia="Malgun Gothic" w:hAnsi="Calibri" w:cs="Batang"/>
          <w:b/>
          <w:lang w:val="en-GB" w:eastAsia="ko-KR"/>
        </w:rPr>
        <w:t xml:space="preserve">across those paths. </w:t>
      </w:r>
    </w:p>
    <w:p w:rsidR="00AD29B5" w:rsidRPr="00604F3E" w:rsidRDefault="00AD29B5" w:rsidP="00AD29B5">
      <w:pPr>
        <w:rPr>
          <w:rFonts w:ascii="Calibri" w:eastAsia="Malgun Gothic" w:hAnsi="Calibri" w:cs="Batang"/>
          <w:b/>
          <w:lang w:val="en-GB" w:eastAsia="ko-KR"/>
        </w:rPr>
      </w:pPr>
      <w:r>
        <w:rPr>
          <w:rFonts w:ascii="Calibri" w:eastAsia="Malgun Gothic" w:hAnsi="Calibri" w:cs="Batang"/>
          <w:b/>
          <w:lang w:val="en-GB" w:eastAsia="ko-KR"/>
        </w:rPr>
        <w:t>Proposal 7</w:t>
      </w:r>
      <w:r w:rsidRPr="00604F3E">
        <w:rPr>
          <w:rFonts w:ascii="Calibri" w:eastAsia="Malgun Gothic" w:hAnsi="Calibri" w:cs="Batang"/>
          <w:b/>
          <w:lang w:val="en-GB" w:eastAsia="ko-KR"/>
        </w:rPr>
        <w:t xml:space="preserve">: </w:t>
      </w:r>
      <w:r>
        <w:rPr>
          <w:rFonts w:ascii="Calibri" w:eastAsia="Malgun Gothic" w:hAnsi="Calibri" w:cs="Batang"/>
          <w:b/>
          <w:lang w:val="en-GB" w:eastAsia="ko-KR"/>
        </w:rPr>
        <w:t>The IAB-donor shall be able to revoke an IAB node’s ability to take local load balancing decisions by configuring different priority levels to each of the multiple paths to the same destination</w:t>
      </w:r>
      <w:r w:rsidRPr="00604F3E">
        <w:rPr>
          <w:rFonts w:ascii="Calibri" w:eastAsia="Malgun Gothic" w:hAnsi="Calibri" w:cs="Batang"/>
          <w:b/>
          <w:lang w:val="en-GB" w:eastAsia="ko-KR"/>
        </w:rPr>
        <w:t>.</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5A0577" w:rsidRDefault="00F15652" w:rsidP="005A0577">
      <w:pPr>
        <w:pStyle w:val="2222"/>
        <w:numPr>
          <w:ilvl w:val="0"/>
          <w:numId w:val="5"/>
        </w:numPr>
        <w:spacing w:after="120" w:line="288" w:lineRule="auto"/>
        <w:ind w:left="360" w:firstLineChars="0"/>
        <w:jc w:val="left"/>
        <w:rPr>
          <w:rFonts w:cs="Times New Roman"/>
          <w:lang w:eastAsia="ko-KR"/>
        </w:rPr>
      </w:pPr>
      <w:r>
        <w:rPr>
          <w:rFonts w:cs="Times New Roman"/>
          <w:lang w:eastAsia="ko-KR"/>
        </w:rPr>
        <w:t>R2-1908029, Discussion on NR DC architecture for IAB operation, Samsung</w:t>
      </w:r>
    </w:p>
    <w:p w:rsidR="00E649E8" w:rsidRPr="00E66F52" w:rsidRDefault="00E649E8" w:rsidP="005A0577">
      <w:pPr>
        <w:pStyle w:val="2222"/>
        <w:numPr>
          <w:ilvl w:val="0"/>
          <w:numId w:val="5"/>
        </w:numPr>
        <w:spacing w:after="120" w:line="288" w:lineRule="auto"/>
        <w:ind w:left="360" w:firstLineChars="0"/>
        <w:jc w:val="left"/>
        <w:rPr>
          <w:rFonts w:cs="Times New Roman"/>
          <w:lang w:eastAsia="ko-KR"/>
        </w:rPr>
      </w:pPr>
      <w:r>
        <w:rPr>
          <w:rFonts w:cs="Times New Roman"/>
          <w:lang w:eastAsia="ko-KR"/>
        </w:rPr>
        <w:t xml:space="preserve">R2-1905063, Summary of email discussion [105#46][IAB] Routing, LG Electronics, Inc. </w:t>
      </w:r>
    </w:p>
    <w:sectPr w:rsidR="00E649E8" w:rsidRPr="00E66F5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CF4" w:rsidRDefault="00DD1CF4" w:rsidP="00424124">
      <w:pPr>
        <w:spacing w:before="0" w:after="0"/>
      </w:pPr>
      <w:r>
        <w:separator/>
      </w:r>
    </w:p>
  </w:endnote>
  <w:endnote w:type="continuationSeparator" w:id="0">
    <w:p w:rsidR="00DD1CF4" w:rsidRDefault="00DD1CF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CF4" w:rsidRDefault="00DD1CF4" w:rsidP="00424124">
      <w:pPr>
        <w:spacing w:before="0" w:after="0"/>
      </w:pPr>
      <w:r>
        <w:separator/>
      </w:r>
    </w:p>
  </w:footnote>
  <w:footnote w:type="continuationSeparator" w:id="0">
    <w:p w:rsidR="00DD1CF4" w:rsidRDefault="00DD1CF4"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BA78B0"/>
    <w:multiLevelType w:val="hybridMultilevel"/>
    <w:tmpl w:val="702605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9C065BD"/>
    <w:multiLevelType w:val="hybridMultilevel"/>
    <w:tmpl w:val="B03EB30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F061A9"/>
    <w:multiLevelType w:val="hybridMultilevel"/>
    <w:tmpl w:val="CE8E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7"/>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6"/>
  </w:num>
  <w:num w:numId="8">
    <w:abstractNumId w:val="14"/>
  </w:num>
  <w:num w:numId="9">
    <w:abstractNumId w:val="2"/>
  </w:num>
  <w:num w:numId="10">
    <w:abstractNumId w:val="3"/>
  </w:num>
  <w:num w:numId="11">
    <w:abstractNumId w:val="18"/>
  </w:num>
  <w:num w:numId="12">
    <w:abstractNumId w:val="10"/>
  </w:num>
  <w:num w:numId="13">
    <w:abstractNumId w:val="11"/>
  </w:num>
  <w:num w:numId="14">
    <w:abstractNumId w:val="26"/>
  </w:num>
  <w:num w:numId="15">
    <w:abstractNumId w:val="1"/>
  </w:num>
  <w:num w:numId="16">
    <w:abstractNumId w:val="22"/>
  </w:num>
  <w:num w:numId="17">
    <w:abstractNumId w:val="15"/>
  </w:num>
  <w:num w:numId="18">
    <w:abstractNumId w:val="12"/>
  </w:num>
  <w:num w:numId="19">
    <w:abstractNumId w:val="5"/>
  </w:num>
  <w:num w:numId="20">
    <w:abstractNumId w:val="23"/>
  </w:num>
  <w:num w:numId="21">
    <w:abstractNumId w:val="21"/>
  </w:num>
  <w:num w:numId="22">
    <w:abstractNumId w:val="25"/>
  </w:num>
  <w:num w:numId="23">
    <w:abstractNumId w:val="7"/>
  </w:num>
  <w:num w:numId="24">
    <w:abstractNumId w:val="20"/>
  </w:num>
  <w:num w:numId="25">
    <w:abstractNumId w:val="16"/>
  </w:num>
  <w:num w:numId="26">
    <w:abstractNumId w:val="24"/>
  </w:num>
  <w:num w:numId="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1BF8"/>
    <w:rsid w:val="00004522"/>
    <w:rsid w:val="000052FF"/>
    <w:rsid w:val="00005D82"/>
    <w:rsid w:val="0001485D"/>
    <w:rsid w:val="000149EC"/>
    <w:rsid w:val="00020F1A"/>
    <w:rsid w:val="00032D47"/>
    <w:rsid w:val="000337FC"/>
    <w:rsid w:val="0003468D"/>
    <w:rsid w:val="00042177"/>
    <w:rsid w:val="000440EF"/>
    <w:rsid w:val="00044947"/>
    <w:rsid w:val="000463E4"/>
    <w:rsid w:val="0004749E"/>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5800"/>
    <w:rsid w:val="000865E3"/>
    <w:rsid w:val="0009041F"/>
    <w:rsid w:val="000917C5"/>
    <w:rsid w:val="00094DA3"/>
    <w:rsid w:val="00097DC6"/>
    <w:rsid w:val="000A36A9"/>
    <w:rsid w:val="000B0720"/>
    <w:rsid w:val="000B58AF"/>
    <w:rsid w:val="000B6D99"/>
    <w:rsid w:val="000C05C0"/>
    <w:rsid w:val="000C21D0"/>
    <w:rsid w:val="000C57B9"/>
    <w:rsid w:val="000C5C5D"/>
    <w:rsid w:val="000D176F"/>
    <w:rsid w:val="000D38DC"/>
    <w:rsid w:val="000E1D67"/>
    <w:rsid w:val="000E2283"/>
    <w:rsid w:val="000E29D8"/>
    <w:rsid w:val="000E7524"/>
    <w:rsid w:val="000F259D"/>
    <w:rsid w:val="000F4953"/>
    <w:rsid w:val="000F6CCA"/>
    <w:rsid w:val="00100DC8"/>
    <w:rsid w:val="0010303E"/>
    <w:rsid w:val="0011327D"/>
    <w:rsid w:val="00114145"/>
    <w:rsid w:val="0011588C"/>
    <w:rsid w:val="00116DA6"/>
    <w:rsid w:val="001279BC"/>
    <w:rsid w:val="00131D0B"/>
    <w:rsid w:val="00134C07"/>
    <w:rsid w:val="001356D6"/>
    <w:rsid w:val="00137E15"/>
    <w:rsid w:val="001417A8"/>
    <w:rsid w:val="00153793"/>
    <w:rsid w:val="001626A5"/>
    <w:rsid w:val="00162B42"/>
    <w:rsid w:val="00164A98"/>
    <w:rsid w:val="00172743"/>
    <w:rsid w:val="00175301"/>
    <w:rsid w:val="00184E81"/>
    <w:rsid w:val="00186ADF"/>
    <w:rsid w:val="001901AC"/>
    <w:rsid w:val="00196027"/>
    <w:rsid w:val="001A5A68"/>
    <w:rsid w:val="001A6212"/>
    <w:rsid w:val="001A75E0"/>
    <w:rsid w:val="001B2705"/>
    <w:rsid w:val="001B7305"/>
    <w:rsid w:val="001B731B"/>
    <w:rsid w:val="001C4ACE"/>
    <w:rsid w:val="001C699C"/>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3E1D"/>
    <w:rsid w:val="002B6E52"/>
    <w:rsid w:val="002C0488"/>
    <w:rsid w:val="002C12EA"/>
    <w:rsid w:val="002C15E4"/>
    <w:rsid w:val="002C4097"/>
    <w:rsid w:val="002C594E"/>
    <w:rsid w:val="002D3D42"/>
    <w:rsid w:val="002D479B"/>
    <w:rsid w:val="002D6EC9"/>
    <w:rsid w:val="002D787B"/>
    <w:rsid w:val="002E188B"/>
    <w:rsid w:val="002E65B5"/>
    <w:rsid w:val="002F1C6C"/>
    <w:rsid w:val="002F2F26"/>
    <w:rsid w:val="002F4C25"/>
    <w:rsid w:val="002F7AC3"/>
    <w:rsid w:val="00300129"/>
    <w:rsid w:val="003141F5"/>
    <w:rsid w:val="00315DC4"/>
    <w:rsid w:val="00317020"/>
    <w:rsid w:val="00320B4D"/>
    <w:rsid w:val="00326FF6"/>
    <w:rsid w:val="00327A22"/>
    <w:rsid w:val="00332160"/>
    <w:rsid w:val="00332BB8"/>
    <w:rsid w:val="0033513A"/>
    <w:rsid w:val="00342130"/>
    <w:rsid w:val="00346605"/>
    <w:rsid w:val="00347824"/>
    <w:rsid w:val="0035318F"/>
    <w:rsid w:val="00354C01"/>
    <w:rsid w:val="0036306A"/>
    <w:rsid w:val="00365A78"/>
    <w:rsid w:val="00372594"/>
    <w:rsid w:val="003727DB"/>
    <w:rsid w:val="00375B76"/>
    <w:rsid w:val="00385177"/>
    <w:rsid w:val="00386642"/>
    <w:rsid w:val="00392176"/>
    <w:rsid w:val="003921D6"/>
    <w:rsid w:val="00397058"/>
    <w:rsid w:val="003A0594"/>
    <w:rsid w:val="003A298A"/>
    <w:rsid w:val="003A553B"/>
    <w:rsid w:val="003A566A"/>
    <w:rsid w:val="003B1EC9"/>
    <w:rsid w:val="003B5456"/>
    <w:rsid w:val="003C2392"/>
    <w:rsid w:val="003C2E75"/>
    <w:rsid w:val="003C3250"/>
    <w:rsid w:val="003E02B9"/>
    <w:rsid w:val="003E1304"/>
    <w:rsid w:val="003E35D4"/>
    <w:rsid w:val="003E7121"/>
    <w:rsid w:val="003F0731"/>
    <w:rsid w:val="003F2B6E"/>
    <w:rsid w:val="003F33B4"/>
    <w:rsid w:val="004011AC"/>
    <w:rsid w:val="00402399"/>
    <w:rsid w:val="004043B6"/>
    <w:rsid w:val="00405F6D"/>
    <w:rsid w:val="004131D6"/>
    <w:rsid w:val="00424124"/>
    <w:rsid w:val="00426C6E"/>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4D73"/>
    <w:rsid w:val="004A3D5A"/>
    <w:rsid w:val="004A5ABE"/>
    <w:rsid w:val="004A6424"/>
    <w:rsid w:val="004A69D0"/>
    <w:rsid w:val="004A6A82"/>
    <w:rsid w:val="004A7002"/>
    <w:rsid w:val="004A720A"/>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2838"/>
    <w:rsid w:val="005131F9"/>
    <w:rsid w:val="0051424F"/>
    <w:rsid w:val="00523623"/>
    <w:rsid w:val="005249A6"/>
    <w:rsid w:val="005300F0"/>
    <w:rsid w:val="005363F5"/>
    <w:rsid w:val="00541819"/>
    <w:rsid w:val="0054560C"/>
    <w:rsid w:val="00545FD3"/>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60B4"/>
    <w:rsid w:val="005B47BD"/>
    <w:rsid w:val="005B69C2"/>
    <w:rsid w:val="005B6FA6"/>
    <w:rsid w:val="005C55D3"/>
    <w:rsid w:val="005D2C51"/>
    <w:rsid w:val="005D4F9E"/>
    <w:rsid w:val="005D7DF0"/>
    <w:rsid w:val="005E5DCB"/>
    <w:rsid w:val="005F21BF"/>
    <w:rsid w:val="005F613D"/>
    <w:rsid w:val="005F705D"/>
    <w:rsid w:val="00600A54"/>
    <w:rsid w:val="00600F57"/>
    <w:rsid w:val="00603015"/>
    <w:rsid w:val="00604F3E"/>
    <w:rsid w:val="0060603E"/>
    <w:rsid w:val="00613926"/>
    <w:rsid w:val="00621955"/>
    <w:rsid w:val="00632789"/>
    <w:rsid w:val="00633934"/>
    <w:rsid w:val="00634707"/>
    <w:rsid w:val="00636F9E"/>
    <w:rsid w:val="006439F2"/>
    <w:rsid w:val="00644034"/>
    <w:rsid w:val="006477B7"/>
    <w:rsid w:val="00652AC8"/>
    <w:rsid w:val="0065437E"/>
    <w:rsid w:val="0066013A"/>
    <w:rsid w:val="0066157D"/>
    <w:rsid w:val="00665936"/>
    <w:rsid w:val="0066729A"/>
    <w:rsid w:val="006703A8"/>
    <w:rsid w:val="0067125A"/>
    <w:rsid w:val="00671898"/>
    <w:rsid w:val="00671E30"/>
    <w:rsid w:val="006756FB"/>
    <w:rsid w:val="00677BD0"/>
    <w:rsid w:val="00685B82"/>
    <w:rsid w:val="00685E11"/>
    <w:rsid w:val="0069705B"/>
    <w:rsid w:val="006A0EDC"/>
    <w:rsid w:val="006A18DB"/>
    <w:rsid w:val="006A2D2E"/>
    <w:rsid w:val="006B67B9"/>
    <w:rsid w:val="006B6C31"/>
    <w:rsid w:val="006C0BAC"/>
    <w:rsid w:val="006C452E"/>
    <w:rsid w:val="006C7692"/>
    <w:rsid w:val="006D2F17"/>
    <w:rsid w:val="006D6ABC"/>
    <w:rsid w:val="006E790B"/>
    <w:rsid w:val="006F055C"/>
    <w:rsid w:val="006F185E"/>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622F"/>
    <w:rsid w:val="0075669D"/>
    <w:rsid w:val="0076067D"/>
    <w:rsid w:val="00782CDC"/>
    <w:rsid w:val="007839F9"/>
    <w:rsid w:val="00784079"/>
    <w:rsid w:val="00784132"/>
    <w:rsid w:val="00786229"/>
    <w:rsid w:val="0078708D"/>
    <w:rsid w:val="00787145"/>
    <w:rsid w:val="00791D57"/>
    <w:rsid w:val="007A0744"/>
    <w:rsid w:val="007A2765"/>
    <w:rsid w:val="007B13E5"/>
    <w:rsid w:val="007B2F6B"/>
    <w:rsid w:val="007B473A"/>
    <w:rsid w:val="007C2993"/>
    <w:rsid w:val="007C4B85"/>
    <w:rsid w:val="007D0BB2"/>
    <w:rsid w:val="007D2C48"/>
    <w:rsid w:val="007E26FA"/>
    <w:rsid w:val="007E3546"/>
    <w:rsid w:val="007E52F3"/>
    <w:rsid w:val="007E546F"/>
    <w:rsid w:val="007E5FF1"/>
    <w:rsid w:val="007F0AF3"/>
    <w:rsid w:val="007F1928"/>
    <w:rsid w:val="007F392E"/>
    <w:rsid w:val="00800F70"/>
    <w:rsid w:val="00802F47"/>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543D"/>
    <w:rsid w:val="00882DEE"/>
    <w:rsid w:val="00885004"/>
    <w:rsid w:val="00886940"/>
    <w:rsid w:val="00886B7B"/>
    <w:rsid w:val="00887AB4"/>
    <w:rsid w:val="00894290"/>
    <w:rsid w:val="008A25A1"/>
    <w:rsid w:val="008A3ABF"/>
    <w:rsid w:val="008A4A8B"/>
    <w:rsid w:val="008B27FB"/>
    <w:rsid w:val="008B39B6"/>
    <w:rsid w:val="008C1AFD"/>
    <w:rsid w:val="008C4B67"/>
    <w:rsid w:val="008C4F8C"/>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07D5"/>
    <w:rsid w:val="00961DB2"/>
    <w:rsid w:val="0097292F"/>
    <w:rsid w:val="009741D9"/>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D46C1"/>
    <w:rsid w:val="009E0D02"/>
    <w:rsid w:val="009E4418"/>
    <w:rsid w:val="009E5838"/>
    <w:rsid w:val="00A0235E"/>
    <w:rsid w:val="00A04526"/>
    <w:rsid w:val="00A11704"/>
    <w:rsid w:val="00A11840"/>
    <w:rsid w:val="00A12100"/>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766A7"/>
    <w:rsid w:val="00A821EA"/>
    <w:rsid w:val="00A8721E"/>
    <w:rsid w:val="00A92495"/>
    <w:rsid w:val="00A967E7"/>
    <w:rsid w:val="00AA12B3"/>
    <w:rsid w:val="00AA2AE1"/>
    <w:rsid w:val="00AA5160"/>
    <w:rsid w:val="00AA5899"/>
    <w:rsid w:val="00AB0589"/>
    <w:rsid w:val="00AB2AAF"/>
    <w:rsid w:val="00AB75A3"/>
    <w:rsid w:val="00AB7FC6"/>
    <w:rsid w:val="00AC05AE"/>
    <w:rsid w:val="00AD0F30"/>
    <w:rsid w:val="00AD115D"/>
    <w:rsid w:val="00AD16AE"/>
    <w:rsid w:val="00AD29B5"/>
    <w:rsid w:val="00AD6C53"/>
    <w:rsid w:val="00AE72F4"/>
    <w:rsid w:val="00AE7B02"/>
    <w:rsid w:val="00AE7CA4"/>
    <w:rsid w:val="00AF0A4B"/>
    <w:rsid w:val="00AF3BF2"/>
    <w:rsid w:val="00AF4BBC"/>
    <w:rsid w:val="00AF5875"/>
    <w:rsid w:val="00AF606B"/>
    <w:rsid w:val="00AF65DE"/>
    <w:rsid w:val="00AF733C"/>
    <w:rsid w:val="00B00828"/>
    <w:rsid w:val="00B01529"/>
    <w:rsid w:val="00B04278"/>
    <w:rsid w:val="00B0470E"/>
    <w:rsid w:val="00B12672"/>
    <w:rsid w:val="00B21299"/>
    <w:rsid w:val="00B2434D"/>
    <w:rsid w:val="00B24D29"/>
    <w:rsid w:val="00B32216"/>
    <w:rsid w:val="00B34716"/>
    <w:rsid w:val="00B3707E"/>
    <w:rsid w:val="00B40DE1"/>
    <w:rsid w:val="00B479D1"/>
    <w:rsid w:val="00B55FA2"/>
    <w:rsid w:val="00B61A13"/>
    <w:rsid w:val="00B6232D"/>
    <w:rsid w:val="00B648CA"/>
    <w:rsid w:val="00B714C9"/>
    <w:rsid w:val="00B74894"/>
    <w:rsid w:val="00B749FB"/>
    <w:rsid w:val="00B75FF7"/>
    <w:rsid w:val="00B82B83"/>
    <w:rsid w:val="00B85995"/>
    <w:rsid w:val="00B909F7"/>
    <w:rsid w:val="00B96A24"/>
    <w:rsid w:val="00BA6467"/>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672E"/>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34CA"/>
    <w:rsid w:val="00C55D8F"/>
    <w:rsid w:val="00C62239"/>
    <w:rsid w:val="00C63006"/>
    <w:rsid w:val="00C67568"/>
    <w:rsid w:val="00C7007B"/>
    <w:rsid w:val="00C71871"/>
    <w:rsid w:val="00C724F1"/>
    <w:rsid w:val="00C735F1"/>
    <w:rsid w:val="00C913B6"/>
    <w:rsid w:val="00C91C5E"/>
    <w:rsid w:val="00C92359"/>
    <w:rsid w:val="00C92E44"/>
    <w:rsid w:val="00CA6EA3"/>
    <w:rsid w:val="00CB15A7"/>
    <w:rsid w:val="00CB6D97"/>
    <w:rsid w:val="00CC09CE"/>
    <w:rsid w:val="00CD0E88"/>
    <w:rsid w:val="00CD7B54"/>
    <w:rsid w:val="00CE0C9D"/>
    <w:rsid w:val="00CE1FF5"/>
    <w:rsid w:val="00D06850"/>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5659"/>
    <w:rsid w:val="00DC70D0"/>
    <w:rsid w:val="00DC7DD6"/>
    <w:rsid w:val="00DD1CF4"/>
    <w:rsid w:val="00DD3971"/>
    <w:rsid w:val="00DD663E"/>
    <w:rsid w:val="00DE2A3F"/>
    <w:rsid w:val="00DF5F45"/>
    <w:rsid w:val="00E03E65"/>
    <w:rsid w:val="00E06B55"/>
    <w:rsid w:val="00E13146"/>
    <w:rsid w:val="00E16C01"/>
    <w:rsid w:val="00E174FC"/>
    <w:rsid w:val="00E20070"/>
    <w:rsid w:val="00E20994"/>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49E8"/>
    <w:rsid w:val="00E67086"/>
    <w:rsid w:val="00E70DD5"/>
    <w:rsid w:val="00E857E4"/>
    <w:rsid w:val="00E85B05"/>
    <w:rsid w:val="00E9139D"/>
    <w:rsid w:val="00E92487"/>
    <w:rsid w:val="00E92812"/>
    <w:rsid w:val="00EA17FF"/>
    <w:rsid w:val="00EA26E5"/>
    <w:rsid w:val="00EA3B02"/>
    <w:rsid w:val="00EA524D"/>
    <w:rsid w:val="00EA5A59"/>
    <w:rsid w:val="00EA6213"/>
    <w:rsid w:val="00EB055B"/>
    <w:rsid w:val="00EB0C39"/>
    <w:rsid w:val="00EB3301"/>
    <w:rsid w:val="00EB588F"/>
    <w:rsid w:val="00EE2068"/>
    <w:rsid w:val="00EE4A18"/>
    <w:rsid w:val="00EF15B0"/>
    <w:rsid w:val="00EF1F69"/>
    <w:rsid w:val="00EF61D1"/>
    <w:rsid w:val="00F0252C"/>
    <w:rsid w:val="00F05333"/>
    <w:rsid w:val="00F1311C"/>
    <w:rsid w:val="00F1375E"/>
    <w:rsid w:val="00F154D0"/>
    <w:rsid w:val="00F15652"/>
    <w:rsid w:val="00F20DFF"/>
    <w:rsid w:val="00F246F5"/>
    <w:rsid w:val="00F261D6"/>
    <w:rsid w:val="00F26D45"/>
    <w:rsid w:val="00F30C84"/>
    <w:rsid w:val="00F35704"/>
    <w:rsid w:val="00F35911"/>
    <w:rsid w:val="00F359E1"/>
    <w:rsid w:val="00F35DD7"/>
    <w:rsid w:val="00F42D43"/>
    <w:rsid w:val="00F463C9"/>
    <w:rsid w:val="00F472F2"/>
    <w:rsid w:val="00F57965"/>
    <w:rsid w:val="00F62702"/>
    <w:rsid w:val="00F62C88"/>
    <w:rsid w:val="00F71810"/>
    <w:rsid w:val="00F72ABE"/>
    <w:rsid w:val="00F72B1B"/>
    <w:rsid w:val="00F73933"/>
    <w:rsid w:val="00F7596C"/>
    <w:rsid w:val="00F75F2B"/>
    <w:rsid w:val="00F76733"/>
    <w:rsid w:val="00F76A86"/>
    <w:rsid w:val="00F77E12"/>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FB405-2022-4B8A-B373-C19CB29F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12812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2</cp:revision>
  <cp:lastPrinted>2018-09-28T20:14:00Z</cp:lastPrinted>
  <dcterms:created xsi:type="dcterms:W3CDTF">2019-08-15T20:53:00Z</dcterms:created>
  <dcterms:modified xsi:type="dcterms:W3CDTF">2019-08-15T20:53:00Z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